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F" w:rsidRDefault="00925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74BF" w:rsidRDefault="009254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3F0597">
        <w:rPr>
          <w:rFonts w:ascii="Times New Roman" w:hAnsi="Times New Roman" w:cs="Times New Roman"/>
          <w:b/>
          <w:sz w:val="28"/>
          <w:szCs w:val="28"/>
        </w:rPr>
        <w:t xml:space="preserve">                            Элисенваарского сельского поселения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за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квартал, 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9E74BF" w:rsidRDefault="009E74BF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5"/>
        <w:gridCol w:w="1383"/>
        <w:gridCol w:w="765"/>
        <w:gridCol w:w="1596"/>
        <w:gridCol w:w="1383"/>
        <w:gridCol w:w="765"/>
        <w:gridCol w:w="1596"/>
        <w:gridCol w:w="570"/>
        <w:gridCol w:w="786"/>
        <w:gridCol w:w="656"/>
        <w:gridCol w:w="564"/>
      </w:tblGrid>
      <w:tr w:rsidR="009E74BF" w:rsidTr="003F0597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вопросов,решение которых входит в компетенцию, содержащихся в обращениях</w:t>
            </w:r>
          </w:p>
        </w:tc>
        <w:tc>
          <w:tcPr>
            <w:tcW w:w="2576" w:type="dxa"/>
            <w:gridSpan w:val="4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9E74BF" w:rsidTr="003F0597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9E74BF" w:rsidTr="003F0597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3F0597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3F0597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Элисенваарского сельского поселения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8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5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7CE4">
              <w:rPr>
                <w:rFonts w:ascii="Times New Roman" w:hAnsi="Times New Roman" w:cs="Times New Roman"/>
                <w:sz w:val="20"/>
                <w:szCs w:val="20"/>
              </w:rPr>
              <w:t>-жкх</w:t>
            </w:r>
          </w:p>
        </w:tc>
      </w:tr>
    </w:tbl>
    <w:p w:rsidR="009E74BF" w:rsidRDefault="003C4ACE">
      <w:pPr>
        <w:jc w:val="center"/>
      </w:pPr>
      <w:r>
        <w:t>49 обращений из них: 4</w:t>
      </w:r>
      <w:r w:rsidR="00A153E5">
        <w:t>4- по сносу зеленых насаждений; 3 – выдача справок; 1- ЖКХ; 1- присвоение адреса</w:t>
      </w:r>
    </w:p>
    <w:p w:rsidR="003C4ACE" w:rsidRDefault="003C4ACE">
      <w:pPr>
        <w:jc w:val="center"/>
      </w:pPr>
    </w:p>
    <w:sectPr w:rsidR="003C4ACE" w:rsidSect="009E74BF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BF"/>
    <w:rsid w:val="003C4ACE"/>
    <w:rsid w:val="003F0597"/>
    <w:rsid w:val="00524542"/>
    <w:rsid w:val="005716EE"/>
    <w:rsid w:val="006B1932"/>
    <w:rsid w:val="008D6A8C"/>
    <w:rsid w:val="00925496"/>
    <w:rsid w:val="009E74BF"/>
    <w:rsid w:val="00A153E5"/>
    <w:rsid w:val="00A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0B190-CBFF-4347-AB53-5C561B7E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2018-07-30T11:24:00Z</cp:lastPrinted>
  <dcterms:created xsi:type="dcterms:W3CDTF">2020-08-12T06:02:00Z</dcterms:created>
  <dcterms:modified xsi:type="dcterms:W3CDTF">2020-08-12T06:51:00Z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