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B4" w:rsidRDefault="009D394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 КАРЕЛИЯ</w:t>
      </w:r>
    </w:p>
    <w:p w:rsidR="006765B4" w:rsidRDefault="009D394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ЛАХДЕНПОХСКИЙ МУНИЦИПАЛЬНЫЙ РАЙОН</w:t>
      </w:r>
    </w:p>
    <w:p w:rsidR="006765B4" w:rsidRDefault="006765B4">
      <w:pPr>
        <w:widowControl w:val="0"/>
        <w:spacing w:after="0" w:line="240" w:lineRule="auto"/>
        <w:jc w:val="center"/>
        <w:rPr>
          <w:rFonts w:ascii="Times New Roman" w:eastAsia="Times New Roman" w:hAnsi="Times New Roman" w:cs="Times New Roman"/>
          <w:sz w:val="24"/>
          <w:szCs w:val="24"/>
          <w:lang w:eastAsia="ru-RU"/>
        </w:rPr>
      </w:pPr>
    </w:p>
    <w:p w:rsidR="006765B4" w:rsidRDefault="009D394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АДМИНИСТРАЦИЯ ЭЛИСЕНВААРСКОГО СЕЛЬСКОГО ПОСЕЛЕНИЯ</w:t>
      </w:r>
    </w:p>
    <w:p w:rsidR="006765B4" w:rsidRDefault="006765B4">
      <w:pPr>
        <w:widowControl w:val="0"/>
        <w:spacing w:after="0" w:line="240" w:lineRule="auto"/>
        <w:jc w:val="center"/>
        <w:rPr>
          <w:rFonts w:ascii="Times New Roman" w:eastAsia="Times New Roman" w:hAnsi="Times New Roman" w:cs="Times New Roman"/>
          <w:sz w:val="24"/>
          <w:szCs w:val="24"/>
          <w:lang w:eastAsia="ru-RU"/>
        </w:rPr>
      </w:pPr>
    </w:p>
    <w:p w:rsidR="006765B4" w:rsidRDefault="006765B4">
      <w:pPr>
        <w:widowControl w:val="0"/>
        <w:spacing w:after="0" w:line="240" w:lineRule="auto"/>
        <w:jc w:val="center"/>
        <w:rPr>
          <w:rFonts w:ascii="Times New Roman" w:eastAsia="Times New Roman" w:hAnsi="Times New Roman" w:cs="Times New Roman"/>
          <w:sz w:val="24"/>
          <w:szCs w:val="24"/>
          <w:lang w:eastAsia="ru-RU"/>
        </w:rPr>
      </w:pPr>
    </w:p>
    <w:p w:rsidR="006765B4" w:rsidRDefault="009D394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w:t>
      </w:r>
    </w:p>
    <w:p w:rsidR="006765B4" w:rsidRDefault="006765B4">
      <w:pPr>
        <w:rPr>
          <w:rFonts w:ascii="Times New Roman" w:eastAsia="Times New Roman" w:hAnsi="Times New Roman" w:cs="Times New Roman"/>
          <w:sz w:val="24"/>
          <w:szCs w:val="24"/>
          <w:lang w:eastAsia="ru-RU"/>
        </w:rPr>
      </w:pPr>
    </w:p>
    <w:p w:rsidR="006765B4" w:rsidRDefault="006765B4">
      <w:pPr>
        <w:widowControl w:val="0"/>
        <w:spacing w:after="0" w:line="240" w:lineRule="auto"/>
        <w:rPr>
          <w:rFonts w:ascii="Times New Roman" w:eastAsia="Times New Roman" w:hAnsi="Times New Roman" w:cs="Times New Roman"/>
          <w:sz w:val="24"/>
          <w:szCs w:val="24"/>
          <w:lang w:eastAsia="ru-RU"/>
        </w:rPr>
      </w:pPr>
    </w:p>
    <w:p w:rsidR="006765B4" w:rsidRDefault="009D394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 июня 2021  года                                                                                    №</w:t>
      </w:r>
      <w:r w:rsidR="00261B89">
        <w:rPr>
          <w:rFonts w:ascii="Times New Roman" w:eastAsia="Times New Roman" w:hAnsi="Times New Roman" w:cs="Times New Roman"/>
          <w:sz w:val="24"/>
          <w:szCs w:val="24"/>
          <w:lang w:eastAsia="ru-RU"/>
        </w:rPr>
        <w:t xml:space="preserve"> 17</w:t>
      </w:r>
      <w:bookmarkStart w:id="0" w:name="_GoBack"/>
      <w:bookmarkEnd w:id="0"/>
    </w:p>
    <w:p w:rsidR="006765B4" w:rsidRDefault="009D394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 Элисенваара </w:t>
      </w:r>
    </w:p>
    <w:p w:rsidR="006765B4" w:rsidRDefault="006765B4">
      <w:pPr>
        <w:widowControl w:val="0"/>
        <w:spacing w:after="0" w:line="240" w:lineRule="auto"/>
        <w:rPr>
          <w:rFonts w:ascii="Times New Roman" w:eastAsia="Times New Roman" w:hAnsi="Times New Roman" w:cs="Times New Roman"/>
          <w:b/>
          <w:spacing w:val="40"/>
          <w:sz w:val="36"/>
          <w:szCs w:val="36"/>
          <w:lang w:eastAsia="ru-RU"/>
        </w:rPr>
      </w:pPr>
    </w:p>
    <w:p w:rsidR="006765B4" w:rsidRDefault="009D3948">
      <w:pPr>
        <w:widowControl w:val="0"/>
        <w:spacing w:after="0" w:line="240" w:lineRule="auto"/>
        <w:ind w:right="56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учетную политику для целей бухгалтерского учета</w:t>
      </w:r>
    </w:p>
    <w:p w:rsidR="006765B4" w:rsidRDefault="006765B4">
      <w:pPr>
        <w:widowControl w:val="0"/>
        <w:spacing w:after="0" w:line="240" w:lineRule="auto"/>
        <w:jc w:val="both"/>
        <w:rPr>
          <w:rFonts w:ascii="Times New Roman" w:eastAsia="Times New Roman" w:hAnsi="Times New Roman" w:cs="Times New Roman"/>
          <w:sz w:val="24"/>
          <w:szCs w:val="24"/>
          <w:lang w:eastAsia="ru-RU"/>
        </w:rPr>
      </w:pPr>
    </w:p>
    <w:p w:rsidR="006765B4" w:rsidRDefault="009D3948">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Во исполнение требований Закона от 06.12.2011 года № 402-ФЗ «О бухгалтерском учете», приказа Минфина от 01.12.2010 № 157н </w:t>
      </w:r>
      <w:r>
        <w:rPr>
          <w:rFonts w:ascii="Times New Roman" w:hAnsi="Times New Roman" w:cs="Times New Roman"/>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eastAsia="Times New Roman" w:hAnsi="Times New Roman" w:cs="Times New Roman"/>
          <w:sz w:val="24"/>
          <w:szCs w:val="24"/>
          <w:lang w:eastAsia="ru-RU"/>
        </w:rPr>
        <w:t>, Федерального стандарта «Учетная политика, оценочные значения и ошибки» (утв. приказом Минфина от</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30.12.2017 № 274н), Администрация </w:t>
      </w:r>
      <w:proofErr w:type="spellStart"/>
      <w:r>
        <w:rPr>
          <w:rFonts w:ascii="Times New Roman" w:eastAsia="Times New Roman" w:hAnsi="Times New Roman" w:cs="Times New Roman"/>
          <w:sz w:val="24"/>
          <w:szCs w:val="24"/>
          <w:lang w:eastAsia="ru-RU"/>
        </w:rPr>
        <w:t>Элисенваарского</w:t>
      </w:r>
      <w:proofErr w:type="spellEnd"/>
      <w:r>
        <w:rPr>
          <w:rFonts w:ascii="Times New Roman" w:eastAsia="Times New Roman" w:hAnsi="Times New Roman" w:cs="Times New Roman"/>
          <w:sz w:val="24"/>
          <w:szCs w:val="24"/>
          <w:lang w:eastAsia="ru-RU"/>
        </w:rPr>
        <w:t xml:space="preserve"> сельского поселения</w:t>
      </w:r>
      <w:proofErr w:type="gramEnd"/>
    </w:p>
    <w:p w:rsidR="006765B4" w:rsidRDefault="006765B4">
      <w:pPr>
        <w:spacing w:after="0" w:line="240" w:lineRule="auto"/>
        <w:ind w:firstLine="567"/>
        <w:jc w:val="both"/>
        <w:rPr>
          <w:rFonts w:ascii="Times New Roman" w:eastAsia="Times New Roman" w:hAnsi="Times New Roman" w:cs="Times New Roman"/>
          <w:sz w:val="24"/>
          <w:szCs w:val="24"/>
          <w:lang w:eastAsia="ru-RU"/>
        </w:rPr>
      </w:pPr>
    </w:p>
    <w:p w:rsidR="006765B4" w:rsidRDefault="009D394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ПОСТАНОВЛЯЕТ:</w:t>
      </w:r>
    </w:p>
    <w:p w:rsidR="006765B4" w:rsidRDefault="009D3948">
      <w:pPr>
        <w:pStyle w:val="af3"/>
        <w:numPr>
          <w:ilvl w:val="0"/>
          <w:numId w:val="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Внести изменения в учетную политику для целей бухгалтерского учета, утвержденную постановлением Администрацией </w:t>
      </w:r>
      <w:proofErr w:type="spellStart"/>
      <w:r>
        <w:rPr>
          <w:rFonts w:ascii="Times New Roman" w:hAnsi="Times New Roman" w:cs="Times New Roman"/>
          <w:sz w:val="24"/>
          <w:szCs w:val="24"/>
          <w:lang w:eastAsia="ru-RU"/>
        </w:rPr>
        <w:t>Элисенваарского</w:t>
      </w:r>
      <w:proofErr w:type="spellEnd"/>
      <w:r>
        <w:rPr>
          <w:rFonts w:ascii="Times New Roman" w:hAnsi="Times New Roman" w:cs="Times New Roman"/>
          <w:sz w:val="24"/>
          <w:szCs w:val="24"/>
          <w:lang w:eastAsia="ru-RU"/>
        </w:rPr>
        <w:t xml:space="preserve"> сельского поселения от 21.03.2019 года № 18 «Об утверждении учетной политики для целей бухгалтерского учета» согласно Приложению.</w:t>
      </w:r>
    </w:p>
    <w:p w:rsidR="006765B4" w:rsidRDefault="009D3948">
      <w:pPr>
        <w:pStyle w:val="af3"/>
        <w:numPr>
          <w:ilvl w:val="0"/>
          <w:numId w:val="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Настоящее постановление вступает в силу</w:t>
      </w:r>
      <w:r>
        <w:rPr>
          <w:rFonts w:ascii="Times New Roman" w:hAnsi="Times New Roman"/>
          <w:sz w:val="24"/>
          <w:szCs w:val="24"/>
        </w:rPr>
        <w:t xml:space="preserve"> с </w:t>
      </w:r>
      <w:r>
        <w:rPr>
          <w:rStyle w:val="fill"/>
          <w:rFonts w:ascii="Times New Roman" w:hAnsi="Times New Roman"/>
          <w:sz w:val="24"/>
          <w:szCs w:val="24"/>
        </w:rPr>
        <w:t>1 января 2021 года</w:t>
      </w:r>
      <w:r>
        <w:rPr>
          <w:rFonts w:ascii="Times New Roman" w:hAnsi="Times New Roman" w:cs="Times New Roman"/>
          <w:sz w:val="24"/>
          <w:szCs w:val="24"/>
          <w:lang w:eastAsia="ru-RU"/>
        </w:rPr>
        <w:t>.</w:t>
      </w:r>
    </w:p>
    <w:p w:rsidR="006765B4" w:rsidRDefault="006765B4">
      <w:pPr>
        <w:pStyle w:val="af3"/>
        <w:jc w:val="both"/>
        <w:rPr>
          <w:rFonts w:ascii="Times New Roman" w:hAnsi="Times New Roman" w:cs="Times New Roman"/>
          <w:sz w:val="24"/>
          <w:szCs w:val="24"/>
          <w:lang w:eastAsia="ru-RU"/>
        </w:rPr>
      </w:pPr>
    </w:p>
    <w:p w:rsidR="006765B4" w:rsidRDefault="006765B4">
      <w:pPr>
        <w:spacing w:after="0"/>
        <w:ind w:left="1068"/>
        <w:contextualSpacing/>
        <w:jc w:val="both"/>
        <w:rPr>
          <w:rFonts w:ascii="Times New Roman" w:eastAsia="Times New Roman" w:hAnsi="Times New Roman" w:cs="Times New Roman"/>
          <w:sz w:val="24"/>
          <w:szCs w:val="28"/>
          <w:lang w:eastAsia="ru-RU"/>
        </w:rPr>
      </w:pPr>
    </w:p>
    <w:p w:rsidR="006765B4" w:rsidRDefault="006765B4">
      <w:pPr>
        <w:rPr>
          <w:rFonts w:ascii="Times New Roman" w:eastAsia="Times New Roman" w:hAnsi="Times New Roman" w:cs="Times New Roman"/>
          <w:sz w:val="24"/>
          <w:szCs w:val="28"/>
          <w:lang w:eastAsia="ru-RU"/>
        </w:rPr>
      </w:pPr>
    </w:p>
    <w:p w:rsidR="006765B4" w:rsidRDefault="009D3948">
      <w:pPr>
        <w:spacing w:after="0"/>
        <w:ind w:left="36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Глава </w:t>
      </w:r>
    </w:p>
    <w:p w:rsidR="006765B4" w:rsidRDefault="009D3948">
      <w:pPr>
        <w:spacing w:after="0"/>
        <w:ind w:left="36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Элисенваарского</w:t>
      </w:r>
      <w:proofErr w:type="spellEnd"/>
      <w:r>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Л.М. </w:t>
      </w:r>
      <w:proofErr w:type="spellStart"/>
      <w:r>
        <w:rPr>
          <w:rFonts w:ascii="Times New Roman" w:eastAsia="Times New Roman" w:hAnsi="Times New Roman" w:cs="Times New Roman"/>
          <w:sz w:val="24"/>
          <w:szCs w:val="24"/>
          <w:lang w:eastAsia="ru-RU"/>
        </w:rPr>
        <w:t>Трудова</w:t>
      </w:r>
      <w:proofErr w:type="spellEnd"/>
      <w:r>
        <w:rPr>
          <w:rFonts w:ascii="Times New Roman" w:eastAsia="Times New Roman" w:hAnsi="Times New Roman" w:cs="Times New Roman"/>
          <w:sz w:val="24"/>
          <w:szCs w:val="24"/>
          <w:lang w:eastAsia="ru-RU"/>
        </w:rPr>
        <w:t xml:space="preserve">                                                        </w:t>
      </w:r>
    </w:p>
    <w:p w:rsidR="006765B4" w:rsidRDefault="006765B4">
      <w:pPr>
        <w:ind w:left="780"/>
        <w:rPr>
          <w:rFonts w:ascii="Times New Roman" w:eastAsia="Times New Roman" w:hAnsi="Times New Roman" w:cs="Times New Roman"/>
          <w:sz w:val="24"/>
          <w:szCs w:val="28"/>
          <w:lang w:eastAsia="ru-RU"/>
        </w:rPr>
      </w:pPr>
    </w:p>
    <w:p w:rsidR="006765B4" w:rsidRDefault="006765B4"/>
    <w:p w:rsidR="006765B4" w:rsidRDefault="006765B4"/>
    <w:p w:rsidR="006765B4" w:rsidRDefault="006765B4"/>
    <w:p w:rsidR="006765B4" w:rsidRDefault="006765B4"/>
    <w:p w:rsidR="006765B4" w:rsidRDefault="006765B4"/>
    <w:p w:rsidR="006765B4" w:rsidRDefault="006765B4"/>
    <w:p w:rsidR="006765B4" w:rsidRDefault="009D3948">
      <w:pPr>
        <w:pStyle w:val="af3"/>
        <w:ind w:left="4536"/>
        <w:rPr>
          <w:rFonts w:ascii="Times New Roman" w:hAnsi="Times New Roman" w:cs="Times New Roman"/>
        </w:rPr>
      </w:pPr>
      <w:r>
        <w:rPr>
          <w:rFonts w:ascii="Times New Roman" w:hAnsi="Times New Roman" w:cs="Times New Roman"/>
        </w:rPr>
        <w:lastRenderedPageBreak/>
        <w:t xml:space="preserve">Приложение к постановлению Администрации </w:t>
      </w:r>
      <w:proofErr w:type="spellStart"/>
      <w:r>
        <w:rPr>
          <w:rFonts w:ascii="Times New Roman" w:hAnsi="Times New Roman" w:cs="Times New Roman"/>
        </w:rPr>
        <w:t>Элисенваарского</w:t>
      </w:r>
      <w:proofErr w:type="spellEnd"/>
      <w:r>
        <w:rPr>
          <w:rFonts w:ascii="Times New Roman" w:hAnsi="Times New Roman" w:cs="Times New Roman"/>
        </w:rPr>
        <w:t xml:space="preserve"> сельского поселения  от  23.06.2021 № _____  "О внесении изменений в учетную политику"</w:t>
      </w:r>
    </w:p>
    <w:p w:rsidR="006765B4" w:rsidRDefault="006765B4">
      <w:pPr>
        <w:pStyle w:val="af3"/>
        <w:rPr>
          <w:rFonts w:ascii="Times New Roman" w:hAnsi="Times New Roman" w:cs="Times New Roman"/>
        </w:rPr>
      </w:pPr>
    </w:p>
    <w:p w:rsidR="006765B4" w:rsidRDefault="009D3948">
      <w:pPr>
        <w:pStyle w:val="af3"/>
        <w:rPr>
          <w:rFonts w:ascii="Times New Roman" w:hAnsi="Times New Roman" w:cs="Times New Roman"/>
          <w:sz w:val="24"/>
        </w:rPr>
      </w:pPr>
      <w:r>
        <w:rPr>
          <w:rFonts w:ascii="Times New Roman" w:hAnsi="Times New Roman" w:cs="Times New Roman"/>
          <w:sz w:val="24"/>
        </w:rPr>
        <w:t xml:space="preserve">1. Раздел </w:t>
      </w:r>
      <w:r>
        <w:rPr>
          <w:rFonts w:ascii="Times New Roman" w:hAnsi="Times New Roman" w:cs="Times New Roman"/>
          <w:sz w:val="24"/>
          <w:lang w:val="en-US"/>
        </w:rPr>
        <w:t>V</w:t>
      </w:r>
      <w:r>
        <w:rPr>
          <w:rFonts w:ascii="Times New Roman" w:hAnsi="Times New Roman" w:cs="Times New Roman"/>
          <w:sz w:val="24"/>
        </w:rPr>
        <w:t xml:space="preserve"> «Учет отдельных видов имущества и обязательств» дополнить подпунктом 13 и пунктами 13.1, 13.2, 13.3, 13.4, 13.5, 13.6, 14.1, 15.1, 15.2, 16.1, 16.2, 16.3, 16.4, 16.5, 16.6, 16.7, 16.8, 16.9, 16.10, 16.11, 16.12, 16.13, 16.14, 16.15 следующего содержания:</w:t>
      </w:r>
    </w:p>
    <w:p w:rsidR="006765B4" w:rsidRDefault="006765B4">
      <w:pPr>
        <w:pStyle w:val="af3"/>
        <w:rPr>
          <w:rFonts w:ascii="Times New Roman" w:hAnsi="Times New Roman" w:cs="Times New Roman"/>
          <w:sz w:val="24"/>
        </w:rPr>
      </w:pPr>
    </w:p>
    <w:p w:rsidR="006765B4" w:rsidRDefault="009D3948">
      <w:pPr>
        <w:spacing w:before="220" w:after="220"/>
        <w:rPr>
          <w:rFonts w:ascii="Times New Roman" w:eastAsia="Times New Roman" w:hAnsi="Times New Roman" w:cs="Times New Roman"/>
        </w:rPr>
      </w:pPr>
      <w:r>
        <w:rPr>
          <w:rFonts w:ascii="Times New Roman" w:hAnsi="Times New Roman" w:cs="Times New Roman"/>
          <w:b/>
          <w:sz w:val="24"/>
        </w:rPr>
        <w:t>13</w:t>
      </w:r>
      <w:r>
        <w:rPr>
          <w:rFonts w:ascii="Times New Roman" w:hAnsi="Times New Roman" w:cs="Times New Roman"/>
          <w:sz w:val="24"/>
        </w:rPr>
        <w:t>.</w:t>
      </w:r>
      <w:r>
        <w:rPr>
          <w:rFonts w:ascii="Times New Roman" w:eastAsia="Times New Roman" w:hAnsi="Times New Roman" w:cs="Times New Roman"/>
          <w:b/>
          <w:color w:val="000000"/>
          <w:sz w:val="24"/>
        </w:rPr>
        <w:t xml:space="preserve"> Нематериальные активы</w:t>
      </w:r>
    </w:p>
    <w:p w:rsidR="006765B4" w:rsidRDefault="009D3948">
      <w:pPr>
        <w:spacing w:before="220" w:after="220"/>
      </w:pPr>
      <w:r>
        <w:rPr>
          <w:rFonts w:ascii="Times New Roman" w:eastAsia="Times New Roman" w:hAnsi="Times New Roman" w:cs="Times New Roman"/>
          <w:color w:val="000000"/>
          <w:sz w:val="24"/>
        </w:rPr>
        <w:t>13.1. Начисление амортизации осуществляется следующим образом:</w:t>
      </w:r>
    </w:p>
    <w:p w:rsidR="006765B4" w:rsidRDefault="009D3948">
      <w:pPr>
        <w:numPr>
          <w:ilvl w:val="0"/>
          <w:numId w:val="3"/>
        </w:numPr>
        <w:tabs>
          <w:tab w:val="left" w:pos="720"/>
        </w:tabs>
        <w:spacing w:before="100" w:after="100"/>
      </w:pPr>
      <w:r>
        <w:rPr>
          <w:rFonts w:ascii="Times New Roman" w:eastAsia="Times New Roman" w:hAnsi="Times New Roman" w:cs="Times New Roman"/>
          <w:color w:val="000000"/>
          <w:sz w:val="24"/>
        </w:rPr>
        <w:t>методом уменьшаемого остатка с применением коэффициент 2 – на нематериальные активы группы «Научные исследования (научно-исследовательские разработки)»;</w:t>
      </w:r>
    </w:p>
    <w:p w:rsidR="006765B4" w:rsidRDefault="009D3948">
      <w:pPr>
        <w:numPr>
          <w:ilvl w:val="0"/>
          <w:numId w:val="3"/>
        </w:numPr>
        <w:tabs>
          <w:tab w:val="left" w:pos="720"/>
        </w:tabs>
        <w:spacing w:before="100" w:after="100"/>
      </w:pPr>
      <w:r>
        <w:rPr>
          <w:rFonts w:ascii="Times New Roman" w:eastAsia="Times New Roman" w:hAnsi="Times New Roman" w:cs="Times New Roman"/>
          <w:color w:val="000000"/>
          <w:sz w:val="24"/>
        </w:rPr>
        <w:t>линейным методом – на остальные объекты нематериальных активов.</w:t>
      </w:r>
    </w:p>
    <w:p w:rsidR="006765B4" w:rsidRDefault="009D3948">
      <w:pPr>
        <w:spacing w:before="220" w:after="220"/>
      </w:pPr>
      <w:r>
        <w:rPr>
          <w:rFonts w:ascii="Times New Roman" w:eastAsia="Times New Roman" w:hAnsi="Times New Roman" w:cs="Times New Roman"/>
          <w:color w:val="000000"/>
          <w:sz w:val="24"/>
        </w:rPr>
        <w:t>Основание: пункты 30, 31 СГС «Нематериальные активы».</w:t>
      </w:r>
    </w:p>
    <w:p w:rsidR="006765B4" w:rsidRDefault="009D3948">
      <w:pPr>
        <w:spacing w:before="220" w:after="220"/>
      </w:pPr>
      <w:r>
        <w:rPr>
          <w:rFonts w:ascii="Times New Roman" w:eastAsia="Times New Roman" w:hAnsi="Times New Roman" w:cs="Times New Roman"/>
          <w:color w:val="000000"/>
          <w:sz w:val="24"/>
        </w:rPr>
        <w:t>13.2.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6765B4" w:rsidRDefault="009D3948">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Основание: пункт 44 СГС «Нематериальные активы».</w:t>
      </w:r>
    </w:p>
    <w:p w:rsidR="006765B4" w:rsidRDefault="009D3948">
      <w:pPr>
        <w:spacing w:before="240" w:after="240"/>
      </w:pPr>
      <w:r>
        <w:rPr>
          <w:rFonts w:ascii="Times New Roman" w:eastAsia="Times New Roman" w:hAnsi="Times New Roman" w:cs="Times New Roman"/>
          <w:color w:val="000000"/>
          <w:sz w:val="24"/>
        </w:rPr>
        <w:t>13.3.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6765B4" w:rsidRDefault="009D3948">
      <w:pPr>
        <w:spacing w:before="240" w:after="240"/>
      </w:pPr>
      <w:r>
        <w:rPr>
          <w:rFonts w:ascii="Times New Roman" w:eastAsia="Times New Roman" w:hAnsi="Times New Roman" w:cs="Times New Roman"/>
          <w:color w:val="000000"/>
          <w:sz w:val="24"/>
        </w:rPr>
        <w:t>(Основание: п. 56 Инструкции № 157н)</w:t>
      </w:r>
    </w:p>
    <w:p w:rsidR="006765B4" w:rsidRDefault="009D3948">
      <w:pPr>
        <w:spacing w:before="240" w:after="240"/>
      </w:pPr>
      <w:r>
        <w:rPr>
          <w:rFonts w:ascii="Times New Roman" w:eastAsia="Times New Roman" w:hAnsi="Times New Roman" w:cs="Times New Roman"/>
          <w:color w:val="000000"/>
          <w:sz w:val="24"/>
        </w:rPr>
        <w:t>13.4. Объект нефинансовых активов признается нематериальным активом при одновременном выполнении следующих условий:</w:t>
      </w:r>
    </w:p>
    <w:p w:rsidR="006765B4" w:rsidRDefault="009D3948">
      <w:pPr>
        <w:spacing w:before="240" w:after="240"/>
      </w:pPr>
      <w:r>
        <w:rPr>
          <w:rFonts w:ascii="Times New Roman" w:eastAsia="Times New Roman" w:hAnsi="Times New Roman" w:cs="Times New Roman"/>
          <w:color w:val="000000"/>
          <w:sz w:val="24"/>
        </w:rPr>
        <w:t>- объект способен приносить экономические выгоды в будущем;</w:t>
      </w:r>
    </w:p>
    <w:p w:rsidR="006765B4" w:rsidRDefault="009D3948">
      <w:pPr>
        <w:spacing w:before="240" w:after="240"/>
      </w:pPr>
      <w:r>
        <w:rPr>
          <w:rFonts w:ascii="Times New Roman" w:eastAsia="Times New Roman" w:hAnsi="Times New Roman" w:cs="Times New Roman"/>
          <w:color w:val="000000"/>
          <w:sz w:val="24"/>
        </w:rPr>
        <w:t>- у объекта отсутствует материально-вещественная форма;</w:t>
      </w:r>
    </w:p>
    <w:p w:rsidR="006765B4" w:rsidRDefault="009D3948">
      <w:pPr>
        <w:spacing w:before="240" w:after="240"/>
      </w:pPr>
      <w:r>
        <w:rPr>
          <w:rFonts w:ascii="Times New Roman" w:eastAsia="Times New Roman" w:hAnsi="Times New Roman" w:cs="Times New Roman"/>
          <w:color w:val="000000"/>
          <w:sz w:val="24"/>
        </w:rPr>
        <w:t>- объект можно (выделить, отделить) от другого имущества;</w:t>
      </w:r>
    </w:p>
    <w:p w:rsidR="006765B4" w:rsidRDefault="009D3948">
      <w:pPr>
        <w:spacing w:before="240" w:after="240"/>
      </w:pPr>
      <w:r>
        <w:rPr>
          <w:rFonts w:ascii="Times New Roman" w:eastAsia="Times New Roman" w:hAnsi="Times New Roman" w:cs="Times New Roman"/>
          <w:color w:val="000000"/>
          <w:sz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6765B4" w:rsidRDefault="009D3948">
      <w:pPr>
        <w:spacing w:before="240" w:after="240"/>
      </w:pPr>
      <w:r>
        <w:rPr>
          <w:rFonts w:ascii="Times New Roman" w:eastAsia="Times New Roman" w:hAnsi="Times New Roman" w:cs="Times New Roman"/>
          <w:color w:val="000000"/>
          <w:sz w:val="24"/>
        </w:rPr>
        <w:t>- не предполагается последующая перепродажа данного актива;</w:t>
      </w:r>
    </w:p>
    <w:p w:rsidR="006765B4" w:rsidRDefault="009D3948">
      <w:pPr>
        <w:spacing w:before="240" w:after="240"/>
      </w:pPr>
      <w:r>
        <w:rPr>
          <w:rFonts w:ascii="Times New Roman" w:eastAsia="Times New Roman" w:hAnsi="Times New Roman" w:cs="Times New Roman"/>
          <w:color w:val="000000"/>
          <w:sz w:val="24"/>
        </w:rPr>
        <w:t>- имеются надлежаще оформленные документы, подтверждающие существование актива;</w:t>
      </w:r>
    </w:p>
    <w:p w:rsidR="006765B4" w:rsidRDefault="009D3948">
      <w:pPr>
        <w:spacing w:before="240" w:after="240"/>
      </w:pPr>
      <w:r>
        <w:rPr>
          <w:rFonts w:ascii="Times New Roman" w:eastAsia="Times New Roman" w:hAnsi="Times New Roman" w:cs="Times New Roman"/>
          <w:color w:val="000000"/>
          <w:sz w:val="24"/>
        </w:rPr>
        <w:t>- имеются надлежаще оформленные документы, устанавливающие исключительное право на актив;</w:t>
      </w:r>
    </w:p>
    <w:p w:rsidR="006765B4" w:rsidRDefault="009D3948">
      <w:pPr>
        <w:spacing w:before="240" w:after="240"/>
      </w:pPr>
      <w:proofErr w:type="gramStart"/>
      <w:r>
        <w:rPr>
          <w:rFonts w:ascii="Times New Roman" w:eastAsia="Times New Roman" w:hAnsi="Times New Roman" w:cs="Times New Roman"/>
          <w:color w:val="000000"/>
          <w:sz w:val="24"/>
        </w:rPr>
        <w:lastRenderedPageBreak/>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w:t>
      </w:r>
      <w:proofErr w:type="gramEnd"/>
      <w:r>
        <w:rPr>
          <w:rFonts w:ascii="Times New Roman" w:eastAsia="Times New Roman" w:hAnsi="Times New Roman" w:cs="Times New Roman"/>
          <w:color w:val="000000"/>
          <w:sz w:val="24"/>
        </w:rPr>
        <w:t xml:space="preserve"> и секреты производства (ноу-хау).</w:t>
      </w:r>
    </w:p>
    <w:p w:rsidR="006765B4" w:rsidRDefault="009D3948">
      <w:pPr>
        <w:spacing w:before="240" w:after="240"/>
      </w:pPr>
      <w:r>
        <w:rPr>
          <w:rFonts w:ascii="Times New Roman" w:eastAsia="Times New Roman" w:hAnsi="Times New Roman" w:cs="Times New Roman"/>
          <w:color w:val="000000"/>
          <w:sz w:val="24"/>
        </w:rPr>
        <w:t>(Основание: п. 56 Инструкции № 157н)</w:t>
      </w:r>
    </w:p>
    <w:p w:rsidR="006765B4" w:rsidRDefault="009D3948">
      <w:pPr>
        <w:spacing w:before="240" w:after="240"/>
      </w:pPr>
      <w:r>
        <w:rPr>
          <w:rFonts w:ascii="Times New Roman" w:eastAsia="Times New Roman" w:hAnsi="Times New Roman" w:cs="Times New Roman"/>
          <w:color w:val="000000"/>
          <w:sz w:val="24"/>
        </w:rPr>
        <w:t>13.5. Сроком полезного использования нематериального актива является период, в течение которого предполагается использование актива.</w:t>
      </w:r>
    </w:p>
    <w:p w:rsidR="006765B4" w:rsidRDefault="009D3948">
      <w:pPr>
        <w:spacing w:before="240" w:after="240"/>
      </w:pPr>
      <w:r>
        <w:rPr>
          <w:rFonts w:ascii="Times New Roman" w:eastAsia="Times New Roman" w:hAnsi="Times New Roman" w:cs="Times New Roman"/>
          <w:color w:val="000000"/>
          <w:sz w:val="24"/>
        </w:rPr>
        <w:t>(Основание: п. 60 Инструкции № 157н)</w:t>
      </w:r>
    </w:p>
    <w:p w:rsidR="006765B4" w:rsidRDefault="009D3948">
      <w:pPr>
        <w:spacing w:before="240" w:after="240"/>
      </w:pPr>
      <w:r>
        <w:rPr>
          <w:rFonts w:ascii="Times New Roman" w:eastAsia="Times New Roman" w:hAnsi="Times New Roman" w:cs="Times New Roman"/>
          <w:color w:val="000000"/>
          <w:sz w:val="24"/>
        </w:rPr>
        <w:t>13.6.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6765B4" w:rsidRDefault="009D3948">
      <w:pPr>
        <w:spacing w:before="240" w:after="240"/>
      </w:pPr>
      <w:r>
        <w:rPr>
          <w:rFonts w:ascii="Times New Roman" w:eastAsia="Times New Roman" w:hAnsi="Times New Roman" w:cs="Times New Roman"/>
          <w:color w:val="000000"/>
          <w:sz w:val="24"/>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40% или более от продолжительности текущего периода.</w:t>
      </w:r>
    </w:p>
    <w:p w:rsidR="006765B4" w:rsidRDefault="009D3948">
      <w:pPr>
        <w:spacing w:before="240" w:after="240"/>
      </w:pPr>
      <w:r>
        <w:rPr>
          <w:rFonts w:ascii="Times New Roman" w:eastAsia="Times New Roman" w:hAnsi="Times New Roman" w:cs="Times New Roman"/>
          <w:color w:val="000000"/>
          <w:sz w:val="24"/>
        </w:rPr>
        <w:t>Срок полезного использования таких объектов НМА подлежит уточнению.</w:t>
      </w:r>
    </w:p>
    <w:p w:rsidR="006765B4" w:rsidRDefault="009D3948">
      <w:pPr>
        <w:spacing w:before="240" w:after="240"/>
      </w:pPr>
      <w:r>
        <w:rPr>
          <w:rFonts w:ascii="Times New Roman" w:eastAsia="Times New Roman" w:hAnsi="Times New Roman" w:cs="Times New Roman"/>
          <w:color w:val="000000"/>
          <w:sz w:val="24"/>
        </w:rPr>
        <w:t>(Основание: п. 61 Инструкции № 157н)</w:t>
      </w:r>
    </w:p>
    <w:p w:rsidR="006765B4" w:rsidRDefault="009D3948">
      <w:pPr>
        <w:spacing w:before="220" w:after="220"/>
        <w:rPr>
          <w:rFonts w:ascii="Times New Roman" w:eastAsia="Times New Roman" w:hAnsi="Times New Roman" w:cs="Times New Roman"/>
        </w:rPr>
      </w:pPr>
      <w:r>
        <w:rPr>
          <w:rFonts w:ascii="Times New Roman" w:eastAsia="Times New Roman" w:hAnsi="Times New Roman" w:cs="Times New Roman"/>
          <w:b/>
          <w:color w:val="000000"/>
          <w:sz w:val="24"/>
        </w:rPr>
        <w:t>14. Стоимость безвозмездно полученных нефинансовых активов</w:t>
      </w:r>
    </w:p>
    <w:p w:rsidR="006765B4" w:rsidRDefault="009D3948">
      <w:pPr>
        <w:spacing w:before="220" w:after="220"/>
      </w:pPr>
      <w:r>
        <w:rPr>
          <w:rFonts w:ascii="Times New Roman" w:eastAsia="Times New Roman" w:hAnsi="Times New Roman" w:cs="Times New Roman"/>
          <w:color w:val="000000"/>
          <w:sz w:val="24"/>
        </w:rPr>
        <w:t>14.1. Данные о справедливой стоимости безвозмездно полученных нефинансовых активов должны быть подтверждены документально:</w:t>
      </w:r>
    </w:p>
    <w:p w:rsidR="006765B4" w:rsidRDefault="009D3948">
      <w:pPr>
        <w:numPr>
          <w:ilvl w:val="0"/>
          <w:numId w:val="4"/>
        </w:numPr>
        <w:tabs>
          <w:tab w:val="left" w:pos="720"/>
        </w:tabs>
        <w:spacing w:before="100" w:after="100"/>
      </w:pPr>
      <w:r>
        <w:rPr>
          <w:rFonts w:ascii="Times New Roman" w:eastAsia="Times New Roman" w:hAnsi="Times New Roman" w:cs="Times New Roman"/>
          <w:color w:val="000000"/>
          <w:sz w:val="24"/>
        </w:rPr>
        <w:t>справками (другими подтверждающими документами) Росстата;</w:t>
      </w:r>
    </w:p>
    <w:p w:rsidR="006765B4" w:rsidRDefault="009D3948">
      <w:pPr>
        <w:numPr>
          <w:ilvl w:val="0"/>
          <w:numId w:val="4"/>
        </w:numPr>
        <w:tabs>
          <w:tab w:val="left" w:pos="720"/>
        </w:tabs>
        <w:spacing w:before="100" w:after="100"/>
      </w:pPr>
      <w:r>
        <w:rPr>
          <w:rFonts w:ascii="Times New Roman" w:eastAsia="Times New Roman" w:hAnsi="Times New Roman" w:cs="Times New Roman"/>
          <w:color w:val="000000"/>
          <w:sz w:val="24"/>
        </w:rPr>
        <w:t>прайс-листами заводов-изготовителей;</w:t>
      </w:r>
    </w:p>
    <w:p w:rsidR="006765B4" w:rsidRDefault="009D3948">
      <w:pPr>
        <w:numPr>
          <w:ilvl w:val="0"/>
          <w:numId w:val="4"/>
        </w:numPr>
        <w:tabs>
          <w:tab w:val="left" w:pos="720"/>
        </w:tabs>
        <w:spacing w:before="100" w:after="100"/>
      </w:pPr>
      <w:r>
        <w:rPr>
          <w:rFonts w:ascii="Times New Roman" w:eastAsia="Times New Roman" w:hAnsi="Times New Roman" w:cs="Times New Roman"/>
          <w:color w:val="000000"/>
          <w:sz w:val="24"/>
        </w:rPr>
        <w:t>справками (другими подтверждающими документами) оценщиков;</w:t>
      </w:r>
    </w:p>
    <w:p w:rsidR="006765B4" w:rsidRDefault="009D3948">
      <w:pPr>
        <w:numPr>
          <w:ilvl w:val="0"/>
          <w:numId w:val="4"/>
        </w:numPr>
        <w:tabs>
          <w:tab w:val="left" w:pos="720"/>
        </w:tabs>
        <w:spacing w:before="100" w:after="100"/>
      </w:pPr>
      <w:r>
        <w:rPr>
          <w:rFonts w:ascii="Times New Roman" w:eastAsia="Times New Roman" w:hAnsi="Times New Roman" w:cs="Times New Roman"/>
          <w:color w:val="000000"/>
          <w:sz w:val="24"/>
        </w:rPr>
        <w:t>информацией, размещенной в СМИ, и т. д.</w:t>
      </w:r>
    </w:p>
    <w:p w:rsidR="006765B4" w:rsidRDefault="009D3948">
      <w:pPr>
        <w:spacing w:before="220" w:after="2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случаях невозможности документального подтверждения стоимость определяется экспертным путем.</w:t>
      </w:r>
    </w:p>
    <w:p w:rsidR="006765B4" w:rsidRDefault="006765B4">
      <w:pPr>
        <w:spacing w:before="220" w:after="220"/>
        <w:rPr>
          <w:rFonts w:ascii="Times New Roman" w:eastAsia="Times New Roman" w:hAnsi="Times New Roman" w:cs="Times New Roman"/>
        </w:rPr>
      </w:pPr>
    </w:p>
    <w:p w:rsidR="006765B4" w:rsidRDefault="009D3948">
      <w:pPr>
        <w:spacing w:before="220" w:after="220"/>
        <w:rPr>
          <w:rFonts w:ascii="Times New Roman" w:eastAsia="Times New Roman" w:hAnsi="Times New Roman" w:cs="Times New Roman"/>
        </w:rPr>
      </w:pPr>
      <w:r>
        <w:rPr>
          <w:rFonts w:ascii="Times New Roman" w:eastAsia="Times New Roman" w:hAnsi="Times New Roman" w:cs="Times New Roman"/>
          <w:b/>
          <w:color w:val="000000"/>
          <w:sz w:val="24"/>
        </w:rPr>
        <w:t>15. Представительские расходы</w:t>
      </w:r>
    </w:p>
    <w:p w:rsidR="006765B4" w:rsidRDefault="009D3948">
      <w:pPr>
        <w:spacing w:before="220" w:after="220"/>
      </w:pPr>
      <w:r>
        <w:rPr>
          <w:rFonts w:ascii="Times New Roman" w:eastAsia="Times New Roman" w:hAnsi="Times New Roman" w:cs="Times New Roman"/>
          <w:color w:val="000000"/>
          <w:sz w:val="24"/>
        </w:rPr>
        <w:t xml:space="preserve">15.1. К представительским расходам относятся расходы, связанные с официальным приемом и обслуживанием представителей других организаций, участвующих в </w:t>
      </w:r>
      <w:r>
        <w:rPr>
          <w:rFonts w:ascii="Times New Roman" w:eastAsia="Times New Roman" w:hAnsi="Times New Roman" w:cs="Times New Roman"/>
          <w:color w:val="000000"/>
          <w:sz w:val="24"/>
        </w:rPr>
        <w:lastRenderedPageBreak/>
        <w:t>переговорах в целях установления и поддержания сотрудничества, обмена опытом. А именно расходы:</w:t>
      </w:r>
    </w:p>
    <w:p w:rsidR="006765B4" w:rsidRDefault="009D3948">
      <w:pPr>
        <w:numPr>
          <w:ilvl w:val="0"/>
          <w:numId w:val="5"/>
        </w:numPr>
        <w:tabs>
          <w:tab w:val="left" w:pos="720"/>
        </w:tabs>
        <w:spacing w:before="100" w:after="100"/>
      </w:pPr>
      <w:r>
        <w:rPr>
          <w:rFonts w:ascii="Times New Roman" w:eastAsia="Times New Roman" w:hAnsi="Times New Roman" w:cs="Times New Roman"/>
          <w:color w:val="000000"/>
          <w:sz w:val="24"/>
        </w:rPr>
        <w:t>на официальный прием или обслуживание: завтрак, обед или иное аналогичное мероприятие для участников мероприятия;</w:t>
      </w:r>
    </w:p>
    <w:p w:rsidR="006765B4" w:rsidRDefault="009D3948">
      <w:pPr>
        <w:numPr>
          <w:ilvl w:val="0"/>
          <w:numId w:val="5"/>
        </w:numPr>
        <w:tabs>
          <w:tab w:val="left" w:pos="720"/>
        </w:tabs>
        <w:spacing w:before="100" w:after="100"/>
      </w:pPr>
      <w:r>
        <w:rPr>
          <w:rFonts w:ascii="Times New Roman" w:eastAsia="Times New Roman" w:hAnsi="Times New Roman" w:cs="Times New Roman"/>
          <w:color w:val="000000"/>
          <w:sz w:val="24"/>
        </w:rPr>
        <w:t>буфетное обслуживание во время мероприятия, в том числе обеспечение питьевой водой, напитками;</w:t>
      </w:r>
    </w:p>
    <w:p w:rsidR="006765B4" w:rsidRDefault="009D3948">
      <w:pPr>
        <w:numPr>
          <w:ilvl w:val="0"/>
          <w:numId w:val="5"/>
        </w:numPr>
        <w:tabs>
          <w:tab w:val="left" w:pos="720"/>
        </w:tabs>
        <w:spacing w:before="100" w:after="100"/>
      </w:pPr>
      <w:r>
        <w:rPr>
          <w:rFonts w:ascii="Times New Roman" w:eastAsia="Times New Roman" w:hAnsi="Times New Roman" w:cs="Times New Roman"/>
          <w:color w:val="000000"/>
          <w:sz w:val="24"/>
        </w:rPr>
        <w:t>обеспечение участников канцелярскими принадлежностями;</w:t>
      </w:r>
    </w:p>
    <w:p w:rsidR="006765B4" w:rsidRDefault="009D3948">
      <w:pPr>
        <w:numPr>
          <w:ilvl w:val="0"/>
          <w:numId w:val="5"/>
        </w:numPr>
        <w:tabs>
          <w:tab w:val="left" w:pos="720"/>
        </w:tabs>
        <w:spacing w:before="100" w:after="100"/>
      </w:pPr>
      <w:r>
        <w:rPr>
          <w:rFonts w:ascii="Times New Roman" w:eastAsia="Times New Roman" w:hAnsi="Times New Roman" w:cs="Times New Roman"/>
          <w:color w:val="000000"/>
          <w:sz w:val="24"/>
        </w:rPr>
        <w:t>транспортное обеспечение доставки участников к месту мероприятия и обратно.</w:t>
      </w:r>
    </w:p>
    <w:p w:rsidR="006765B4" w:rsidRDefault="009D3948">
      <w:pPr>
        <w:spacing w:before="220" w:after="220"/>
      </w:pPr>
      <w:r>
        <w:rPr>
          <w:rFonts w:ascii="Times New Roman" w:eastAsia="Times New Roman" w:hAnsi="Times New Roman" w:cs="Times New Roman"/>
          <w:color w:val="000000"/>
          <w:sz w:val="24"/>
        </w:rPr>
        <w:t>15.2. Документами, подтверждающими обоснованность представительских расходов, являются:</w:t>
      </w:r>
    </w:p>
    <w:p w:rsidR="006765B4" w:rsidRDefault="009D3948">
      <w:pPr>
        <w:numPr>
          <w:ilvl w:val="0"/>
          <w:numId w:val="6"/>
        </w:numPr>
        <w:tabs>
          <w:tab w:val="left" w:pos="720"/>
        </w:tabs>
        <w:spacing w:before="100" w:after="100"/>
      </w:pPr>
      <w:r>
        <w:rPr>
          <w:rFonts w:ascii="Times New Roman" w:eastAsia="Times New Roman" w:hAnsi="Times New Roman" w:cs="Times New Roman"/>
          <w:color w:val="000000"/>
          <w:sz w:val="24"/>
        </w:rPr>
        <w:t>приказ руководителя учреждения о проведении мероприятия и назначении ответственного за него;</w:t>
      </w:r>
    </w:p>
    <w:p w:rsidR="006765B4" w:rsidRDefault="009D3948">
      <w:pPr>
        <w:numPr>
          <w:ilvl w:val="0"/>
          <w:numId w:val="6"/>
        </w:numPr>
        <w:tabs>
          <w:tab w:val="left" w:pos="720"/>
        </w:tabs>
        <w:spacing w:before="100" w:after="100"/>
      </w:pPr>
      <w:r>
        <w:rPr>
          <w:rFonts w:ascii="Times New Roman" w:eastAsia="Times New Roman" w:hAnsi="Times New Roman" w:cs="Times New Roman"/>
          <w:color w:val="000000"/>
          <w:sz w:val="24"/>
        </w:rPr>
        <w:t>смета предстоящих расходов на мероприятие;</w:t>
      </w:r>
    </w:p>
    <w:p w:rsidR="006765B4" w:rsidRDefault="009D3948">
      <w:pPr>
        <w:numPr>
          <w:ilvl w:val="0"/>
          <w:numId w:val="6"/>
        </w:numPr>
        <w:tabs>
          <w:tab w:val="left" w:pos="720"/>
        </w:tabs>
        <w:spacing w:before="100" w:after="100"/>
      </w:pPr>
      <w:r>
        <w:rPr>
          <w:rFonts w:ascii="Times New Roman" w:eastAsia="Times New Roman" w:hAnsi="Times New Roman" w:cs="Times New Roman"/>
          <w:color w:val="000000"/>
          <w:sz w:val="24"/>
        </w:rPr>
        <w:t>отчет о представительских расходах, составленный сотрудником, ответственным за мероприятие;</w:t>
      </w:r>
    </w:p>
    <w:p w:rsidR="006765B4" w:rsidRDefault="009D3948">
      <w:pPr>
        <w:spacing w:after="0"/>
      </w:pPr>
      <w:r>
        <w:rPr>
          <w:rFonts w:ascii="Times New Roman" w:eastAsia="Times New Roman" w:hAnsi="Times New Roman" w:cs="Times New Roman"/>
          <w:color w:val="000000"/>
          <w:sz w:val="24"/>
        </w:rPr>
        <w:t>первичные документы о произведенных расходах.</w:t>
      </w:r>
    </w:p>
    <w:p w:rsidR="006765B4" w:rsidRDefault="006765B4">
      <w:pPr>
        <w:spacing w:after="0"/>
        <w:rPr>
          <w:rFonts w:ascii="Times New Roman" w:eastAsia="Times New Roman" w:hAnsi="Times New Roman" w:cs="Times New Roman"/>
          <w:sz w:val="24"/>
        </w:rPr>
      </w:pPr>
    </w:p>
    <w:p w:rsidR="006765B4" w:rsidRDefault="009D3948">
      <w:pPr>
        <w:spacing w:before="120" w:after="120"/>
        <w:ind w:left="120" w:right="120"/>
        <w:rPr>
          <w:rFonts w:ascii="Times New Roman" w:eastAsia="Times New Roman" w:hAnsi="Times New Roman" w:cs="Times New Roman"/>
          <w:sz w:val="24"/>
        </w:rPr>
      </w:pPr>
      <w:r>
        <w:rPr>
          <w:rFonts w:ascii="Times New Roman" w:hAnsi="Times New Roman" w:cs="Times New Roman"/>
          <w:b/>
          <w:sz w:val="24"/>
        </w:rPr>
        <w:t xml:space="preserve">16. </w:t>
      </w:r>
      <w:proofErr w:type="spellStart"/>
      <w:r>
        <w:rPr>
          <w:rFonts w:ascii="Times New Roman" w:eastAsia="Times New Roman" w:hAnsi="Times New Roman" w:cs="Times New Roman"/>
          <w:b/>
          <w:color w:val="000000"/>
          <w:sz w:val="24"/>
        </w:rPr>
        <w:t>Забалансовый</w:t>
      </w:r>
      <w:proofErr w:type="spellEnd"/>
      <w:r>
        <w:rPr>
          <w:rFonts w:ascii="Times New Roman" w:eastAsia="Times New Roman" w:hAnsi="Times New Roman" w:cs="Times New Roman"/>
          <w:b/>
          <w:color w:val="000000"/>
          <w:sz w:val="24"/>
        </w:rPr>
        <w:t xml:space="preserve"> учет</w:t>
      </w:r>
    </w:p>
    <w:p w:rsidR="006765B4" w:rsidRDefault="009D3948">
      <w:pPr>
        <w:spacing w:before="240" w:after="240"/>
      </w:pPr>
      <w:r>
        <w:rPr>
          <w:rFonts w:ascii="Times New Roman" w:eastAsia="Times New Roman" w:hAnsi="Times New Roman" w:cs="Times New Roman"/>
          <w:color w:val="000000"/>
          <w:sz w:val="24"/>
        </w:rPr>
        <w:t xml:space="preserve">16.1. Учет на </w:t>
      </w:r>
      <w:proofErr w:type="spellStart"/>
      <w:r>
        <w:rPr>
          <w:rFonts w:ascii="Times New Roman" w:eastAsia="Times New Roman" w:hAnsi="Times New Roman" w:cs="Times New Roman"/>
          <w:color w:val="000000"/>
          <w:sz w:val="24"/>
        </w:rPr>
        <w:t>забалансовых</w:t>
      </w:r>
      <w:proofErr w:type="spellEnd"/>
      <w:r>
        <w:rPr>
          <w:rFonts w:ascii="Times New Roman" w:eastAsia="Times New Roman" w:hAnsi="Times New Roman" w:cs="Times New Roman"/>
          <w:color w:val="000000"/>
          <w:sz w:val="24"/>
        </w:rPr>
        <w:t xml:space="preserve"> счетах ведется в разрезе кодов вида финансового обеспечения (деятельности).</w:t>
      </w:r>
    </w:p>
    <w:p w:rsidR="006765B4" w:rsidRDefault="009D3948">
      <w:pPr>
        <w:spacing w:before="240" w:after="240"/>
      </w:pPr>
      <w:r>
        <w:rPr>
          <w:rFonts w:ascii="Times New Roman" w:eastAsia="Times New Roman" w:hAnsi="Times New Roman" w:cs="Times New Roman"/>
          <w:color w:val="000000"/>
          <w:sz w:val="24"/>
        </w:rPr>
        <w:t>(Основание: п. 9 СГС "Учетная политика")</w:t>
      </w:r>
    </w:p>
    <w:p w:rsidR="006765B4" w:rsidRDefault="009D3948">
      <w:pPr>
        <w:spacing w:before="240" w:after="240"/>
      </w:pPr>
      <w:r>
        <w:rPr>
          <w:rFonts w:ascii="Times New Roman" w:eastAsia="Times New Roman" w:hAnsi="Times New Roman" w:cs="Times New Roman"/>
          <w:color w:val="000000"/>
          <w:sz w:val="24"/>
        </w:rPr>
        <w:t xml:space="preserve">16.2. По каждому виду имущества, отражаемого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01 "Имущество, полученное в пользование", обособленно показывается имущество казны.</w:t>
      </w:r>
    </w:p>
    <w:p w:rsidR="006765B4" w:rsidRDefault="009D3948">
      <w:pPr>
        <w:spacing w:before="240" w:after="240"/>
      </w:pPr>
      <w:r>
        <w:rPr>
          <w:rFonts w:ascii="Times New Roman" w:eastAsia="Times New Roman" w:hAnsi="Times New Roman" w:cs="Times New Roman"/>
          <w:color w:val="000000"/>
          <w:sz w:val="24"/>
        </w:rPr>
        <w:t>(Основание: п. 20 Инструкции № 191н)</w:t>
      </w:r>
    </w:p>
    <w:p w:rsidR="006765B4" w:rsidRDefault="009D3948">
      <w:pPr>
        <w:spacing w:before="240" w:after="240"/>
      </w:pPr>
      <w:r>
        <w:rPr>
          <w:rFonts w:ascii="Times New Roman" w:eastAsia="Times New Roman" w:hAnsi="Times New Roman" w:cs="Times New Roman"/>
          <w:color w:val="000000"/>
          <w:sz w:val="24"/>
        </w:rPr>
        <w:t>16.3. Устанавливается следующая группировка имущества на счете 02 "Материальные ценности на хранении":</w:t>
      </w:r>
    </w:p>
    <w:p w:rsidR="006765B4" w:rsidRDefault="009D3948">
      <w:pPr>
        <w:spacing w:before="240" w:after="240"/>
      </w:pPr>
      <w:r>
        <w:rPr>
          <w:rFonts w:ascii="Times New Roman" w:eastAsia="Times New Roman" w:hAnsi="Times New Roman" w:cs="Times New Roman"/>
          <w:color w:val="000000"/>
          <w:sz w:val="24"/>
        </w:rPr>
        <w:t>- учет материальных ценностей финансового управления, не соответствующих критериям активов;</w:t>
      </w:r>
    </w:p>
    <w:p w:rsidR="006765B4" w:rsidRDefault="009D3948">
      <w:pPr>
        <w:spacing w:before="240" w:after="240"/>
      </w:pPr>
      <w:r>
        <w:rPr>
          <w:rFonts w:ascii="Times New Roman" w:eastAsia="Times New Roman" w:hAnsi="Times New Roman" w:cs="Times New Roman"/>
          <w:color w:val="000000"/>
          <w:sz w:val="24"/>
        </w:rPr>
        <w:t>- материальных ценностей, полученных (принятых к учету)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w:t>
      </w:r>
    </w:p>
    <w:p w:rsidR="006765B4" w:rsidRDefault="009D3948">
      <w:pPr>
        <w:spacing w:before="240" w:after="240"/>
      </w:pPr>
      <w:r>
        <w:rPr>
          <w:rFonts w:ascii="Times New Roman" w:eastAsia="Times New Roman" w:hAnsi="Times New Roman" w:cs="Times New Roman"/>
          <w:color w:val="000000"/>
          <w:sz w:val="24"/>
        </w:rPr>
        <w:t>-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w:t>
      </w:r>
    </w:p>
    <w:p w:rsidR="006765B4" w:rsidRDefault="009D3948">
      <w:pPr>
        <w:spacing w:before="240" w:after="240"/>
      </w:pPr>
      <w:r>
        <w:rPr>
          <w:rFonts w:ascii="Times New Roman" w:eastAsia="Times New Roman" w:hAnsi="Times New Roman" w:cs="Times New Roman"/>
          <w:color w:val="000000"/>
          <w:sz w:val="24"/>
        </w:rPr>
        <w:lastRenderedPageBreak/>
        <w:t>-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6765B4" w:rsidRDefault="009D3948">
      <w:pPr>
        <w:spacing w:before="240" w:after="240"/>
      </w:pPr>
      <w:r>
        <w:rPr>
          <w:rFonts w:ascii="Times New Roman" w:eastAsia="Times New Roman" w:hAnsi="Times New Roman" w:cs="Times New Roman"/>
          <w:color w:val="000000"/>
          <w:sz w:val="24"/>
        </w:rPr>
        <w:t>(Основание: п. 9 СГС "Учетная политика", п. 20 Инструкции № 191н)</w:t>
      </w:r>
    </w:p>
    <w:p w:rsidR="006765B4" w:rsidRDefault="009D3948">
      <w:pPr>
        <w:spacing w:before="240" w:after="240"/>
      </w:pPr>
      <w:r>
        <w:rPr>
          <w:rFonts w:ascii="Times New Roman" w:eastAsia="Times New Roman" w:hAnsi="Times New Roman" w:cs="Times New Roman"/>
          <w:color w:val="000000"/>
          <w:sz w:val="24"/>
        </w:rPr>
        <w:t xml:space="preserve">16.4.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03 "Бланки строгой отчетности" учет ведется по группа</w:t>
      </w:r>
      <w:proofErr w:type="gramStart"/>
      <w:r>
        <w:rPr>
          <w:rFonts w:ascii="Times New Roman" w:eastAsia="Times New Roman" w:hAnsi="Times New Roman" w:cs="Times New Roman"/>
          <w:color w:val="000000"/>
          <w:sz w:val="24"/>
        </w:rPr>
        <w:t>м(</w:t>
      </w:r>
      <w:proofErr w:type="gramEnd"/>
      <w:r>
        <w:rPr>
          <w:rFonts w:ascii="Times New Roman" w:eastAsia="Times New Roman" w:hAnsi="Times New Roman" w:cs="Times New Roman"/>
          <w:color w:val="000000"/>
          <w:sz w:val="24"/>
        </w:rPr>
        <w:t>бланки приказов, бланки писем, почтовые конверты и др.).</w:t>
      </w:r>
    </w:p>
    <w:p w:rsidR="006765B4" w:rsidRDefault="009D3948">
      <w:pPr>
        <w:spacing w:before="240" w:after="240"/>
      </w:pPr>
      <w:r>
        <w:rPr>
          <w:rFonts w:ascii="Times New Roman" w:eastAsia="Times New Roman" w:hAnsi="Times New Roman" w:cs="Times New Roman"/>
          <w:color w:val="000000"/>
          <w:sz w:val="24"/>
        </w:rPr>
        <w:t>(Основание: п. 337 Инструкции № 157н)</w:t>
      </w:r>
    </w:p>
    <w:p w:rsidR="006765B4" w:rsidRDefault="009D3948">
      <w:pPr>
        <w:spacing w:before="240" w:after="240"/>
      </w:pPr>
      <w:r>
        <w:rPr>
          <w:rFonts w:ascii="Times New Roman" w:eastAsia="Times New Roman" w:hAnsi="Times New Roman" w:cs="Times New Roman"/>
          <w:color w:val="000000"/>
          <w:sz w:val="24"/>
        </w:rPr>
        <w:t xml:space="preserve">16.5.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04 "Задолженность неплатежеспособных дебиторов" учет ведется по группам:</w:t>
      </w:r>
    </w:p>
    <w:p w:rsidR="006765B4" w:rsidRDefault="009D3948">
      <w:pPr>
        <w:spacing w:before="240" w:after="240"/>
      </w:pPr>
      <w:r>
        <w:rPr>
          <w:rFonts w:ascii="Times New Roman" w:eastAsia="Times New Roman" w:hAnsi="Times New Roman" w:cs="Times New Roman"/>
          <w:color w:val="000000"/>
          <w:sz w:val="24"/>
        </w:rPr>
        <w:t>- задолженность по доходам;</w:t>
      </w:r>
    </w:p>
    <w:p w:rsidR="006765B4" w:rsidRDefault="009D3948">
      <w:pPr>
        <w:spacing w:before="240" w:after="240"/>
      </w:pPr>
      <w:r>
        <w:rPr>
          <w:rFonts w:ascii="Times New Roman" w:eastAsia="Times New Roman" w:hAnsi="Times New Roman" w:cs="Times New Roman"/>
          <w:color w:val="000000"/>
          <w:sz w:val="24"/>
        </w:rPr>
        <w:t>- задолженность по авансам;</w:t>
      </w:r>
    </w:p>
    <w:p w:rsidR="006765B4" w:rsidRDefault="009D3948">
      <w:pPr>
        <w:spacing w:before="240" w:after="240"/>
      </w:pPr>
      <w:r>
        <w:rPr>
          <w:rFonts w:ascii="Times New Roman" w:eastAsia="Times New Roman" w:hAnsi="Times New Roman" w:cs="Times New Roman"/>
          <w:color w:val="000000"/>
          <w:sz w:val="24"/>
        </w:rPr>
        <w:t>- задолженность подотчетных лиц;</w:t>
      </w:r>
    </w:p>
    <w:p w:rsidR="006765B4" w:rsidRDefault="009D3948">
      <w:pPr>
        <w:spacing w:before="240" w:after="240"/>
      </w:pPr>
      <w:r>
        <w:rPr>
          <w:rFonts w:ascii="Times New Roman" w:eastAsia="Times New Roman" w:hAnsi="Times New Roman" w:cs="Times New Roman"/>
          <w:color w:val="000000"/>
          <w:sz w:val="24"/>
        </w:rPr>
        <w:t>- задолженность по недостачам.</w:t>
      </w:r>
    </w:p>
    <w:p w:rsidR="006765B4" w:rsidRDefault="009D3948">
      <w:pPr>
        <w:spacing w:before="240" w:after="240"/>
      </w:pPr>
      <w:r>
        <w:rPr>
          <w:rFonts w:ascii="Times New Roman" w:eastAsia="Times New Roman" w:hAnsi="Times New Roman" w:cs="Times New Roman"/>
          <w:color w:val="000000"/>
          <w:sz w:val="24"/>
        </w:rPr>
        <w:t>(Основание: п. 9 СГС "Учетная политика")</w:t>
      </w:r>
    </w:p>
    <w:p w:rsidR="006765B4" w:rsidRDefault="009D3948">
      <w:pPr>
        <w:spacing w:before="240" w:after="240"/>
      </w:pPr>
      <w:r>
        <w:rPr>
          <w:rFonts w:ascii="Times New Roman" w:eastAsia="Times New Roman" w:hAnsi="Times New Roman" w:cs="Times New Roman"/>
          <w:color w:val="000000"/>
          <w:sz w:val="24"/>
        </w:rPr>
        <w:t xml:space="preserve">16.6.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10 "Обеспечение исполнения обязательств" учет ведется по видам обеспечений:</w:t>
      </w:r>
    </w:p>
    <w:p w:rsidR="006765B4" w:rsidRDefault="009D3948">
      <w:pPr>
        <w:spacing w:before="240" w:after="240"/>
      </w:pPr>
      <w:r>
        <w:rPr>
          <w:rFonts w:ascii="Times New Roman" w:eastAsia="Times New Roman" w:hAnsi="Times New Roman" w:cs="Times New Roman"/>
          <w:color w:val="000000"/>
          <w:sz w:val="24"/>
        </w:rPr>
        <w:t>- банковские гарантии;</w:t>
      </w:r>
    </w:p>
    <w:p w:rsidR="006765B4" w:rsidRDefault="009D3948">
      <w:pPr>
        <w:spacing w:before="240" w:after="240"/>
      </w:pPr>
      <w:r>
        <w:rPr>
          <w:rFonts w:ascii="Times New Roman" w:eastAsia="Times New Roman" w:hAnsi="Times New Roman" w:cs="Times New Roman"/>
          <w:color w:val="000000"/>
          <w:sz w:val="24"/>
        </w:rPr>
        <w:t>- поручительства.</w:t>
      </w:r>
    </w:p>
    <w:p w:rsidR="006765B4" w:rsidRDefault="009D3948">
      <w:pPr>
        <w:spacing w:before="240" w:after="240"/>
      </w:pPr>
      <w:r>
        <w:rPr>
          <w:rFonts w:ascii="Times New Roman" w:eastAsia="Times New Roman" w:hAnsi="Times New Roman" w:cs="Times New Roman"/>
          <w:color w:val="000000"/>
          <w:sz w:val="24"/>
        </w:rPr>
        <w:t>(Основание: п. 352 Инструкции № 157н)</w:t>
      </w:r>
    </w:p>
    <w:p w:rsidR="006765B4" w:rsidRDefault="009D3948">
      <w:pPr>
        <w:spacing w:before="240" w:after="240"/>
      </w:pPr>
      <w:r>
        <w:rPr>
          <w:rFonts w:ascii="Times New Roman" w:eastAsia="Times New Roman" w:hAnsi="Times New Roman" w:cs="Times New Roman"/>
          <w:color w:val="000000"/>
          <w:sz w:val="24"/>
        </w:rPr>
        <w:t xml:space="preserve">16.7. Аналитический учет по счетам 17 "Поступления денежных средств" и 18 "Выбытия денежных средств" ведется в </w:t>
      </w:r>
      <w:proofErr w:type="spellStart"/>
      <w:r>
        <w:rPr>
          <w:rFonts w:ascii="Times New Roman" w:eastAsia="Times New Roman" w:hAnsi="Times New Roman" w:cs="Times New Roman"/>
          <w:color w:val="000000"/>
          <w:sz w:val="24"/>
        </w:rPr>
        <w:t>Многографной</w:t>
      </w:r>
      <w:proofErr w:type="spellEnd"/>
      <w:r>
        <w:rPr>
          <w:rFonts w:ascii="Times New Roman" w:eastAsia="Times New Roman" w:hAnsi="Times New Roman" w:cs="Times New Roman"/>
          <w:color w:val="000000"/>
          <w:sz w:val="24"/>
        </w:rPr>
        <w:t xml:space="preserve"> карточке (ф. 0504054).По завершении текущего финансового года показатели (остатки) данных счетов на следующий финансовый год не переносятся.</w:t>
      </w:r>
    </w:p>
    <w:p w:rsidR="006765B4" w:rsidRDefault="009D3948">
      <w:pPr>
        <w:spacing w:before="240" w:after="240"/>
      </w:pPr>
      <w:r>
        <w:rPr>
          <w:rFonts w:ascii="Times New Roman" w:eastAsia="Times New Roman" w:hAnsi="Times New Roman" w:cs="Times New Roman"/>
          <w:color w:val="000000"/>
          <w:sz w:val="24"/>
        </w:rPr>
        <w:t xml:space="preserve"> (Основание: п. п. 365,366, 368 Инструкции № 157н)</w:t>
      </w:r>
    </w:p>
    <w:p w:rsidR="006765B4" w:rsidRDefault="009D3948">
      <w:pPr>
        <w:spacing w:before="240" w:after="240"/>
      </w:pPr>
      <w:r>
        <w:rPr>
          <w:rFonts w:ascii="Times New Roman" w:eastAsia="Times New Roman" w:hAnsi="Times New Roman" w:cs="Times New Roman"/>
          <w:color w:val="000000"/>
          <w:sz w:val="24"/>
        </w:rPr>
        <w:t>16.8. Аналитический учет невыясненных поступлений бюджета прошлых лет ведется на счете 19 "Невыясненные поступления прошлых лет" в разрезе каждого плательщика, от которого поступили соответствующие средства.</w:t>
      </w:r>
    </w:p>
    <w:p w:rsidR="006765B4" w:rsidRDefault="009D3948">
      <w:pPr>
        <w:spacing w:before="240" w:after="240"/>
      </w:pPr>
      <w:r>
        <w:rPr>
          <w:rFonts w:ascii="Times New Roman" w:eastAsia="Times New Roman" w:hAnsi="Times New Roman" w:cs="Times New Roman"/>
          <w:color w:val="000000"/>
          <w:sz w:val="24"/>
        </w:rPr>
        <w:t>Списание со счета показателей невыясненных поступлений осуществляется при их уточнении.</w:t>
      </w:r>
    </w:p>
    <w:p w:rsidR="006765B4" w:rsidRDefault="009D3948">
      <w:pPr>
        <w:spacing w:before="240" w:after="240"/>
      </w:pPr>
      <w:r>
        <w:rPr>
          <w:rFonts w:ascii="Times New Roman" w:eastAsia="Times New Roman" w:hAnsi="Times New Roman" w:cs="Times New Roman"/>
          <w:color w:val="000000"/>
          <w:sz w:val="24"/>
        </w:rPr>
        <w:t>Аналитический учет по счету ведется в Ведомости учета невыясненных поступлений.</w:t>
      </w:r>
    </w:p>
    <w:p w:rsidR="006765B4" w:rsidRDefault="009D3948">
      <w:pPr>
        <w:spacing w:before="240" w:after="240"/>
      </w:pPr>
      <w:r>
        <w:rPr>
          <w:rFonts w:ascii="Times New Roman" w:eastAsia="Times New Roman" w:hAnsi="Times New Roman" w:cs="Times New Roman"/>
          <w:color w:val="000000"/>
          <w:sz w:val="24"/>
        </w:rPr>
        <w:lastRenderedPageBreak/>
        <w:t>(Основание: п. п. 6, 370 Инструкции № 157н, п. 9 СГС "Учетная политика")</w:t>
      </w:r>
    </w:p>
    <w:p w:rsidR="006765B4" w:rsidRDefault="009D3948">
      <w:pPr>
        <w:spacing w:before="240" w:after="240"/>
      </w:pPr>
      <w:r>
        <w:rPr>
          <w:rFonts w:ascii="Times New Roman" w:eastAsia="Times New Roman" w:hAnsi="Times New Roman" w:cs="Times New Roman"/>
          <w:color w:val="000000"/>
          <w:sz w:val="24"/>
        </w:rPr>
        <w:t xml:space="preserve">16.9.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20 "Задолженность, невостребованная кредиторами" учет ведется по группам:</w:t>
      </w:r>
    </w:p>
    <w:p w:rsidR="006765B4" w:rsidRDefault="009D3948">
      <w:pPr>
        <w:spacing w:before="240" w:after="240"/>
      </w:pPr>
      <w:r>
        <w:rPr>
          <w:rFonts w:ascii="Times New Roman" w:eastAsia="Times New Roman" w:hAnsi="Times New Roman" w:cs="Times New Roman"/>
          <w:color w:val="000000"/>
          <w:sz w:val="24"/>
        </w:rPr>
        <w:t>- задолженность по доходам;</w:t>
      </w:r>
    </w:p>
    <w:p w:rsidR="006765B4" w:rsidRDefault="009D3948">
      <w:pPr>
        <w:spacing w:before="240" w:after="240"/>
      </w:pPr>
      <w:r>
        <w:rPr>
          <w:rFonts w:ascii="Times New Roman" w:eastAsia="Times New Roman" w:hAnsi="Times New Roman" w:cs="Times New Roman"/>
          <w:color w:val="000000"/>
          <w:sz w:val="24"/>
        </w:rPr>
        <w:t>- задолженность по расчетам с поставщиками и подрядчиками;</w:t>
      </w:r>
    </w:p>
    <w:p w:rsidR="006765B4" w:rsidRDefault="009D3948">
      <w:pPr>
        <w:spacing w:before="240" w:after="240"/>
      </w:pPr>
      <w:r>
        <w:rPr>
          <w:rFonts w:ascii="Times New Roman" w:eastAsia="Times New Roman" w:hAnsi="Times New Roman" w:cs="Times New Roman"/>
          <w:color w:val="000000"/>
          <w:sz w:val="24"/>
        </w:rPr>
        <w:t>- задолженность с прочими кредиторами;</w:t>
      </w:r>
    </w:p>
    <w:p w:rsidR="006765B4" w:rsidRDefault="009D3948">
      <w:pPr>
        <w:spacing w:before="240" w:after="240"/>
      </w:pPr>
      <w:r>
        <w:rPr>
          <w:rFonts w:ascii="Times New Roman" w:eastAsia="Times New Roman" w:hAnsi="Times New Roman" w:cs="Times New Roman"/>
          <w:color w:val="000000"/>
          <w:sz w:val="24"/>
        </w:rPr>
        <w:t>- задолженность подотчетных лиц;</w:t>
      </w:r>
    </w:p>
    <w:p w:rsidR="006765B4" w:rsidRDefault="009D3948">
      <w:pPr>
        <w:spacing w:before="240" w:after="240"/>
      </w:pPr>
      <w:r>
        <w:rPr>
          <w:rFonts w:ascii="Times New Roman" w:eastAsia="Times New Roman" w:hAnsi="Times New Roman" w:cs="Times New Roman"/>
          <w:color w:val="000000"/>
          <w:sz w:val="24"/>
        </w:rPr>
        <w:t>- задолженность по недостачам. (виды задолженности)</w:t>
      </w:r>
      <w:proofErr w:type="gramStart"/>
      <w:r>
        <w:rPr>
          <w:rFonts w:ascii="Times New Roman" w:eastAsia="Times New Roman" w:hAnsi="Times New Roman" w:cs="Times New Roman"/>
          <w:color w:val="000000"/>
          <w:sz w:val="24"/>
        </w:rPr>
        <w:t xml:space="preserve"> .</w:t>
      </w:r>
      <w:proofErr w:type="gramEnd"/>
    </w:p>
    <w:p w:rsidR="006765B4" w:rsidRDefault="009D3948">
      <w:pPr>
        <w:spacing w:before="240" w:after="240"/>
      </w:pPr>
      <w:r>
        <w:rPr>
          <w:rFonts w:ascii="Times New Roman" w:eastAsia="Times New Roman" w:hAnsi="Times New Roman" w:cs="Times New Roman"/>
          <w:color w:val="000000"/>
          <w:sz w:val="24"/>
        </w:rPr>
        <w:t>(Основание: п. 9 СГС "Учетная политика")</w:t>
      </w:r>
    </w:p>
    <w:p w:rsidR="006765B4" w:rsidRDefault="009D3948">
      <w:pPr>
        <w:spacing w:before="240" w:after="240"/>
      </w:pPr>
      <w:r>
        <w:rPr>
          <w:rFonts w:ascii="Times New Roman" w:eastAsia="Times New Roman" w:hAnsi="Times New Roman" w:cs="Times New Roman"/>
          <w:color w:val="000000"/>
          <w:sz w:val="24"/>
        </w:rPr>
        <w:t xml:space="preserve">16.10. На </w:t>
      </w:r>
      <w:proofErr w:type="spellStart"/>
      <w:r>
        <w:rPr>
          <w:rFonts w:ascii="Times New Roman" w:eastAsia="Times New Roman" w:hAnsi="Times New Roman" w:cs="Times New Roman"/>
          <w:color w:val="000000"/>
          <w:sz w:val="24"/>
        </w:rPr>
        <w:t>забалансовый</w:t>
      </w:r>
      <w:proofErr w:type="spellEnd"/>
      <w:r>
        <w:rPr>
          <w:rFonts w:ascii="Times New Roman" w:eastAsia="Times New Roman" w:hAnsi="Times New Roman" w:cs="Times New Roman"/>
          <w:color w:val="000000"/>
          <w:sz w:val="24"/>
        </w:rPr>
        <w:t xml:space="preserve"> счет 20 "Задолженность, невостребованная кредиторами" не востребованная кредитором задолженность принимается по приказу начальника финансового управления, изданному на основании:</w:t>
      </w:r>
    </w:p>
    <w:p w:rsidR="006765B4" w:rsidRDefault="009D3948">
      <w:pPr>
        <w:spacing w:before="240" w:after="240"/>
      </w:pPr>
      <w:r>
        <w:rPr>
          <w:rFonts w:ascii="Times New Roman" w:eastAsia="Times New Roman" w:hAnsi="Times New Roman" w:cs="Times New Roman"/>
          <w:color w:val="000000"/>
          <w:sz w:val="24"/>
        </w:rPr>
        <w:t>- инвентаризационной описи расчетов с покупателями, поставщиками и прочими дебиторами и кредиторами (ф. 0504089);</w:t>
      </w:r>
    </w:p>
    <w:p w:rsidR="006765B4" w:rsidRDefault="009D3948">
      <w:pPr>
        <w:spacing w:before="240" w:after="240"/>
      </w:pPr>
      <w:r>
        <w:rPr>
          <w:rFonts w:ascii="Times New Roman" w:eastAsia="Times New Roman" w:hAnsi="Times New Roman" w:cs="Times New Roman"/>
          <w:color w:val="000000"/>
          <w:sz w:val="24"/>
        </w:rPr>
        <w:t>- докладной записки о выявлении кредиторской задолженности, не востребованной кредиторами.</w:t>
      </w:r>
    </w:p>
    <w:p w:rsidR="006765B4" w:rsidRDefault="009D3948">
      <w:pPr>
        <w:spacing w:before="240" w:after="240"/>
      </w:pPr>
      <w:r>
        <w:rPr>
          <w:rFonts w:ascii="Times New Roman" w:eastAsia="Times New Roman" w:hAnsi="Times New Roman" w:cs="Times New Roman"/>
          <w:color w:val="000000"/>
          <w:sz w:val="24"/>
        </w:rPr>
        <w:t xml:space="preserve">Списание задолженности с </w:t>
      </w:r>
      <w:proofErr w:type="spellStart"/>
      <w:r>
        <w:rPr>
          <w:rFonts w:ascii="Times New Roman" w:eastAsia="Times New Roman" w:hAnsi="Times New Roman" w:cs="Times New Roman"/>
          <w:color w:val="000000"/>
          <w:sz w:val="24"/>
        </w:rPr>
        <w:t>забалансового</w:t>
      </w:r>
      <w:proofErr w:type="spellEnd"/>
      <w:r>
        <w:rPr>
          <w:rFonts w:ascii="Times New Roman" w:eastAsia="Times New Roman" w:hAnsi="Times New Roman" w:cs="Times New Roman"/>
          <w:color w:val="000000"/>
          <w:sz w:val="24"/>
        </w:rPr>
        <w:t xml:space="preserve"> учета осуществляется по итогам инвентаризации на основании решения инвентаризационной комиссии в следующих случаях:</w:t>
      </w:r>
    </w:p>
    <w:p w:rsidR="006765B4" w:rsidRDefault="009D3948">
      <w:pPr>
        <w:spacing w:before="240" w:after="240"/>
      </w:pPr>
      <w:r>
        <w:rPr>
          <w:rFonts w:ascii="Times New Roman" w:eastAsia="Times New Roman" w:hAnsi="Times New Roman" w:cs="Times New Roman"/>
          <w:color w:val="000000"/>
          <w:sz w:val="24"/>
        </w:rPr>
        <w:t>- завершился срок возможного возобновления процедуры взыскания задолженности согласно законодательству;</w:t>
      </w:r>
    </w:p>
    <w:p w:rsidR="006765B4" w:rsidRDefault="009D3948">
      <w:pPr>
        <w:spacing w:before="240" w:after="240"/>
      </w:pPr>
      <w:r>
        <w:rPr>
          <w:rFonts w:ascii="Times New Roman" w:eastAsia="Times New Roman" w:hAnsi="Times New Roman" w:cs="Times New Roman"/>
          <w:color w:val="000000"/>
          <w:sz w:val="24"/>
        </w:rPr>
        <w:t>- имеются документы, подтверждающие прекращение обязательства в связи со смертью (ликвидацией) контрагента.</w:t>
      </w:r>
    </w:p>
    <w:p w:rsidR="006765B4" w:rsidRDefault="009D3948">
      <w:pPr>
        <w:spacing w:before="240" w:after="240"/>
      </w:pPr>
      <w:r>
        <w:rPr>
          <w:rFonts w:ascii="Times New Roman" w:eastAsia="Times New Roman" w:hAnsi="Times New Roman" w:cs="Times New Roman"/>
          <w:color w:val="000000"/>
          <w:sz w:val="24"/>
        </w:rPr>
        <w:t>(Основание: п. 371 Инструкции № 157н)</w:t>
      </w:r>
    </w:p>
    <w:p w:rsidR="006765B4" w:rsidRDefault="009D3948">
      <w:pPr>
        <w:spacing w:before="240" w:after="240"/>
      </w:pPr>
      <w:r>
        <w:rPr>
          <w:rFonts w:ascii="Times New Roman" w:eastAsia="Times New Roman" w:hAnsi="Times New Roman" w:cs="Times New Roman"/>
          <w:color w:val="000000"/>
          <w:sz w:val="24"/>
        </w:rPr>
        <w:t xml:space="preserve">16.11. Основные средства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21 "Основные средства в эксплуатации" учитываются в условной оценке: один объект - один рубль.</w:t>
      </w:r>
    </w:p>
    <w:p w:rsidR="006765B4" w:rsidRDefault="009D3948">
      <w:pPr>
        <w:spacing w:before="240" w:after="240"/>
      </w:pPr>
      <w:r>
        <w:rPr>
          <w:rFonts w:ascii="Times New Roman" w:eastAsia="Times New Roman" w:hAnsi="Times New Roman" w:cs="Times New Roman"/>
          <w:color w:val="000000"/>
          <w:sz w:val="24"/>
        </w:rPr>
        <w:t>(Основание: п. 373 Инструкции № 157н)</w:t>
      </w:r>
    </w:p>
    <w:p w:rsidR="006765B4" w:rsidRDefault="009D3948">
      <w:pPr>
        <w:spacing w:before="240" w:after="240"/>
      </w:pPr>
      <w:r>
        <w:rPr>
          <w:rFonts w:ascii="Times New Roman" w:eastAsia="Times New Roman" w:hAnsi="Times New Roman" w:cs="Times New Roman"/>
          <w:color w:val="000000"/>
          <w:sz w:val="24"/>
        </w:rPr>
        <w:t>16.12. Аналитический учет на счете 21 ведется по следующим группам:</w:t>
      </w:r>
    </w:p>
    <w:p w:rsidR="006765B4" w:rsidRDefault="009D3948">
      <w:pPr>
        <w:spacing w:before="240" w:after="240"/>
      </w:pPr>
      <w:r>
        <w:rPr>
          <w:rFonts w:ascii="Times New Roman" w:eastAsia="Times New Roman" w:hAnsi="Times New Roman" w:cs="Times New Roman"/>
          <w:color w:val="000000"/>
          <w:sz w:val="24"/>
        </w:rPr>
        <w:t>- "Основные средства в эксплуатации" учитываются находящиеся в эксплуатации объекты основных сре</w:t>
      </w:r>
      <w:proofErr w:type="gramStart"/>
      <w:r>
        <w:rPr>
          <w:rFonts w:ascii="Times New Roman" w:eastAsia="Times New Roman" w:hAnsi="Times New Roman" w:cs="Times New Roman"/>
          <w:color w:val="000000"/>
          <w:sz w:val="24"/>
        </w:rPr>
        <w:t>дств ст</w:t>
      </w:r>
      <w:proofErr w:type="gramEnd"/>
      <w:r>
        <w:rPr>
          <w:rFonts w:ascii="Times New Roman" w:eastAsia="Times New Roman" w:hAnsi="Times New Roman" w:cs="Times New Roman"/>
          <w:color w:val="000000"/>
          <w:sz w:val="24"/>
        </w:rPr>
        <w:t>оимостью до 3.000 руб., приобретенных до 1 января 2018 года и до 10 000 рублей, приобретенных после 1 января 2018 года, за исключением объектов библиотечного фонда и объектов недвижимого имущества.</w:t>
      </w:r>
    </w:p>
    <w:p w:rsidR="006765B4" w:rsidRDefault="009D3948">
      <w:pPr>
        <w:spacing w:before="240" w:after="240"/>
      </w:pPr>
      <w:r>
        <w:rPr>
          <w:rFonts w:ascii="Times New Roman" w:eastAsia="Times New Roman" w:hAnsi="Times New Roman" w:cs="Times New Roman"/>
          <w:color w:val="000000"/>
          <w:sz w:val="24"/>
        </w:rPr>
        <w:lastRenderedPageBreak/>
        <w:t>Принятие к учету объектов основных средств осуществляется на основании первичного документа, подтверждающего ввод объекта в эксплуатацию по балансовой стоимости введенного в эксплуатацию объекта.</w:t>
      </w:r>
    </w:p>
    <w:p w:rsidR="006765B4" w:rsidRDefault="009D3948">
      <w:pPr>
        <w:spacing w:before="240" w:after="240"/>
      </w:pPr>
      <w:r>
        <w:rPr>
          <w:rFonts w:ascii="Times New Roman" w:eastAsia="Times New Roman" w:hAnsi="Times New Roman" w:cs="Times New Roman"/>
          <w:color w:val="000000"/>
          <w:sz w:val="24"/>
        </w:rPr>
        <w:t>(Основание: п. 39 СГС «Основные средства», п. 373 Инструкции № 157н (вид или виды имущества)</w:t>
      </w:r>
      <w:proofErr w:type="gramStart"/>
      <w:r>
        <w:rPr>
          <w:rFonts w:ascii="Times New Roman" w:eastAsia="Times New Roman" w:hAnsi="Times New Roman" w:cs="Times New Roman"/>
          <w:color w:val="000000"/>
          <w:sz w:val="24"/>
        </w:rPr>
        <w:t xml:space="preserve"> .</w:t>
      </w:r>
      <w:proofErr w:type="gramEnd"/>
    </w:p>
    <w:p w:rsidR="006765B4" w:rsidRDefault="009D3948">
      <w:pPr>
        <w:spacing w:before="240" w:after="240"/>
      </w:pPr>
      <w:r>
        <w:rPr>
          <w:rFonts w:ascii="Times New Roman" w:eastAsia="Times New Roman" w:hAnsi="Times New Roman" w:cs="Times New Roman"/>
          <w:color w:val="000000"/>
          <w:sz w:val="24"/>
        </w:rPr>
        <w:t>(Основание: п. п. 6, 374 Инструкции № 157н, п. 9 СГС "Учетная политика")</w:t>
      </w:r>
    </w:p>
    <w:p w:rsidR="006765B4" w:rsidRDefault="009D3948">
      <w:pPr>
        <w:spacing w:before="240" w:after="240"/>
      </w:pPr>
      <w:r>
        <w:rPr>
          <w:rFonts w:ascii="Times New Roman" w:eastAsia="Times New Roman" w:hAnsi="Times New Roman" w:cs="Times New Roman"/>
          <w:color w:val="000000"/>
          <w:sz w:val="24"/>
        </w:rPr>
        <w:t>6.13. 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6765B4" w:rsidRDefault="009D3948">
      <w:pPr>
        <w:spacing w:before="240" w:after="240"/>
      </w:pPr>
      <w:r>
        <w:rPr>
          <w:rFonts w:ascii="Times New Roman" w:eastAsia="Times New Roman" w:hAnsi="Times New Roman" w:cs="Times New Roman"/>
          <w:color w:val="000000"/>
          <w:sz w:val="24"/>
        </w:rPr>
        <w:t>(Основание: п. п. 6, 376 Инструкции № 157н, п. 9 СГС "Учетная политика")</w:t>
      </w:r>
    </w:p>
    <w:p w:rsidR="006765B4" w:rsidRDefault="009D3948">
      <w:pPr>
        <w:spacing w:before="240" w:after="240"/>
      </w:pPr>
      <w:r>
        <w:rPr>
          <w:rFonts w:ascii="Times New Roman" w:eastAsia="Times New Roman" w:hAnsi="Times New Roman" w:cs="Times New Roman"/>
          <w:color w:val="000000"/>
          <w:sz w:val="24"/>
        </w:rPr>
        <w:t xml:space="preserve">16.14.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счете 40 "Активы в управляющих компаниях" учет ведется по группам активов:</w:t>
      </w:r>
    </w:p>
    <w:p w:rsidR="006765B4" w:rsidRDefault="009D3948">
      <w:pPr>
        <w:spacing w:before="240" w:after="240"/>
      </w:pPr>
      <w:r>
        <w:rPr>
          <w:rFonts w:ascii="Times New Roman" w:eastAsia="Times New Roman" w:hAnsi="Times New Roman" w:cs="Times New Roman"/>
          <w:color w:val="000000"/>
          <w:sz w:val="24"/>
        </w:rPr>
        <w:t>- ценные бумаги, кроме акций;</w:t>
      </w:r>
    </w:p>
    <w:p w:rsidR="006765B4" w:rsidRDefault="009D3948">
      <w:pPr>
        <w:spacing w:before="240" w:after="240"/>
      </w:pPr>
      <w:r>
        <w:rPr>
          <w:rFonts w:ascii="Times New Roman" w:eastAsia="Times New Roman" w:hAnsi="Times New Roman" w:cs="Times New Roman"/>
          <w:color w:val="000000"/>
          <w:sz w:val="24"/>
        </w:rPr>
        <w:t>- акции и иные формы участия в капитале.</w:t>
      </w:r>
    </w:p>
    <w:p w:rsidR="006765B4" w:rsidRDefault="009D3948">
      <w:pPr>
        <w:spacing w:before="240" w:after="240"/>
      </w:pPr>
      <w:r>
        <w:rPr>
          <w:rFonts w:ascii="Times New Roman" w:eastAsia="Times New Roman" w:hAnsi="Times New Roman" w:cs="Times New Roman"/>
          <w:color w:val="000000"/>
          <w:sz w:val="24"/>
        </w:rPr>
        <w:t>(Основание: п. 392 Инструкции № 157н)</w:t>
      </w:r>
    </w:p>
    <w:p w:rsidR="006765B4" w:rsidRDefault="009D3948">
      <w:pPr>
        <w:spacing w:before="240" w:after="240"/>
      </w:pPr>
      <w:r>
        <w:rPr>
          <w:rFonts w:ascii="Times New Roman" w:eastAsia="Times New Roman" w:hAnsi="Times New Roman" w:cs="Times New Roman"/>
          <w:color w:val="000000"/>
          <w:sz w:val="24"/>
        </w:rPr>
        <w:t xml:space="preserve">16.15.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Pr>
          <w:rFonts w:ascii="Times New Roman" w:eastAsia="Times New Roman" w:hAnsi="Times New Roman" w:cs="Times New Roman"/>
          <w:color w:val="000000"/>
          <w:sz w:val="24"/>
        </w:rPr>
        <w:t>забалансовом</w:t>
      </w:r>
      <w:proofErr w:type="spellEnd"/>
      <w:r>
        <w:rPr>
          <w:rFonts w:ascii="Times New Roman" w:eastAsia="Times New Roman" w:hAnsi="Times New Roman" w:cs="Times New Roman"/>
          <w:color w:val="000000"/>
          <w:sz w:val="24"/>
        </w:rPr>
        <w:t xml:space="preserve"> учете, оформляется соответствующим актом о списании (ф. ф. 0504104, 0504105, 0504143).</w:t>
      </w:r>
    </w:p>
    <w:p w:rsidR="006765B4" w:rsidRDefault="009D3948">
      <w:pPr>
        <w:spacing w:before="240" w:after="240"/>
      </w:pPr>
      <w:r>
        <w:rPr>
          <w:rFonts w:ascii="Times New Roman" w:eastAsia="Times New Roman" w:hAnsi="Times New Roman" w:cs="Times New Roman"/>
          <w:color w:val="000000"/>
          <w:sz w:val="24"/>
        </w:rPr>
        <w:t>(Основание: п. 51 Инструкции № 157н)</w:t>
      </w: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p w:rsidR="006765B4" w:rsidRDefault="006765B4">
      <w:pPr>
        <w:pStyle w:val="af3"/>
        <w:rPr>
          <w:rFonts w:ascii="Times New Roman" w:hAnsi="Times New Roman" w:cs="Times New Roman"/>
          <w:sz w:val="24"/>
        </w:rPr>
      </w:pPr>
    </w:p>
    <w:sectPr w:rsidR="006765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99" w:rsidRDefault="000E0199">
      <w:pPr>
        <w:spacing w:after="0" w:line="240" w:lineRule="auto"/>
      </w:pPr>
      <w:r>
        <w:separator/>
      </w:r>
    </w:p>
  </w:endnote>
  <w:endnote w:type="continuationSeparator" w:id="0">
    <w:p w:rsidR="000E0199" w:rsidRDefault="000E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99" w:rsidRDefault="000E0199">
      <w:pPr>
        <w:spacing w:after="0" w:line="240" w:lineRule="auto"/>
      </w:pPr>
      <w:r>
        <w:separator/>
      </w:r>
    </w:p>
  </w:footnote>
  <w:footnote w:type="continuationSeparator" w:id="0">
    <w:p w:rsidR="000E0199" w:rsidRDefault="000E0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0AA9"/>
    <w:multiLevelType w:val="multilevel"/>
    <w:tmpl w:val="F8E4C440"/>
    <w:lvl w:ilvl="0">
      <w:start w:val="1"/>
      <w:numFmt w:val="decimal"/>
      <w:lvlText w:val="%1."/>
      <w:lvlJc w:val="left"/>
      <w:pPr>
        <w:ind w:left="107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373103BE"/>
    <w:multiLevelType w:val="multilevel"/>
    <w:tmpl w:val="87CAC166"/>
    <w:lvl w:ilvl="0">
      <w:start w:val="1"/>
      <w:numFmt w:val="decimal"/>
      <w:lvlText w:val="%1."/>
      <w:lvlJc w:val="left"/>
      <w:pPr>
        <w:ind w:left="1070" w:hanging="360"/>
      </w:pPr>
    </w:lvl>
    <w:lvl w:ilvl="1">
      <w:start w:val="4"/>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
    <w:nsid w:val="3B2E1D03"/>
    <w:multiLevelType w:val="hybridMultilevel"/>
    <w:tmpl w:val="465203F2"/>
    <w:lvl w:ilvl="0" w:tplc="D2884D3C">
      <w:start w:val="1"/>
      <w:numFmt w:val="bullet"/>
      <w:lvlText w:val="·"/>
      <w:lvlJc w:val="left"/>
      <w:pPr>
        <w:ind w:left="720" w:hanging="360"/>
      </w:pPr>
      <w:rPr>
        <w:rFonts w:ascii="Symbol" w:eastAsia="Symbol" w:hAnsi="Symbol" w:cs="Symbol"/>
      </w:rPr>
    </w:lvl>
    <w:lvl w:ilvl="1" w:tplc="491C2C14">
      <w:start w:val="1"/>
      <w:numFmt w:val="bullet"/>
      <w:lvlText w:val="o"/>
      <w:lvlJc w:val="left"/>
      <w:pPr>
        <w:ind w:left="1440" w:hanging="360"/>
      </w:pPr>
      <w:rPr>
        <w:rFonts w:ascii="Courier New" w:eastAsia="Courier New" w:hAnsi="Courier New" w:cs="Courier New"/>
      </w:rPr>
    </w:lvl>
    <w:lvl w:ilvl="2" w:tplc="4E965776">
      <w:start w:val="1"/>
      <w:numFmt w:val="bullet"/>
      <w:lvlText w:val="§"/>
      <w:lvlJc w:val="left"/>
      <w:pPr>
        <w:ind w:left="2160" w:hanging="360"/>
      </w:pPr>
      <w:rPr>
        <w:rFonts w:ascii="Wingdings" w:eastAsia="Wingdings" w:hAnsi="Wingdings" w:cs="Wingdings"/>
      </w:rPr>
    </w:lvl>
    <w:lvl w:ilvl="3" w:tplc="D2243A78">
      <w:start w:val="1"/>
      <w:numFmt w:val="bullet"/>
      <w:lvlText w:val="·"/>
      <w:lvlJc w:val="left"/>
      <w:pPr>
        <w:ind w:left="2880" w:hanging="360"/>
      </w:pPr>
      <w:rPr>
        <w:rFonts w:ascii="Symbol" w:eastAsia="Symbol" w:hAnsi="Symbol" w:cs="Symbol"/>
      </w:rPr>
    </w:lvl>
    <w:lvl w:ilvl="4" w:tplc="8AB01418">
      <w:start w:val="1"/>
      <w:numFmt w:val="bullet"/>
      <w:lvlText w:val="o"/>
      <w:lvlJc w:val="left"/>
      <w:pPr>
        <w:ind w:left="3600" w:hanging="360"/>
      </w:pPr>
      <w:rPr>
        <w:rFonts w:ascii="Courier New" w:eastAsia="Courier New" w:hAnsi="Courier New" w:cs="Courier New"/>
      </w:rPr>
    </w:lvl>
    <w:lvl w:ilvl="5" w:tplc="333C0FBC">
      <w:start w:val="1"/>
      <w:numFmt w:val="bullet"/>
      <w:lvlText w:val="§"/>
      <w:lvlJc w:val="left"/>
      <w:pPr>
        <w:ind w:left="4320" w:hanging="360"/>
      </w:pPr>
      <w:rPr>
        <w:rFonts w:ascii="Wingdings" w:eastAsia="Wingdings" w:hAnsi="Wingdings" w:cs="Wingdings"/>
      </w:rPr>
    </w:lvl>
    <w:lvl w:ilvl="6" w:tplc="EC647F38">
      <w:start w:val="1"/>
      <w:numFmt w:val="bullet"/>
      <w:lvlText w:val="·"/>
      <w:lvlJc w:val="left"/>
      <w:pPr>
        <w:ind w:left="5040" w:hanging="360"/>
      </w:pPr>
      <w:rPr>
        <w:rFonts w:ascii="Symbol" w:eastAsia="Symbol" w:hAnsi="Symbol" w:cs="Symbol"/>
      </w:rPr>
    </w:lvl>
    <w:lvl w:ilvl="7" w:tplc="1D745784">
      <w:start w:val="1"/>
      <w:numFmt w:val="bullet"/>
      <w:lvlText w:val="o"/>
      <w:lvlJc w:val="left"/>
      <w:pPr>
        <w:ind w:left="5760" w:hanging="360"/>
      </w:pPr>
      <w:rPr>
        <w:rFonts w:ascii="Courier New" w:eastAsia="Courier New" w:hAnsi="Courier New" w:cs="Courier New"/>
      </w:rPr>
    </w:lvl>
    <w:lvl w:ilvl="8" w:tplc="C9CC4BEE">
      <w:start w:val="1"/>
      <w:numFmt w:val="bullet"/>
      <w:lvlText w:val="§"/>
      <w:lvlJc w:val="left"/>
      <w:pPr>
        <w:ind w:left="6480" w:hanging="360"/>
      </w:pPr>
      <w:rPr>
        <w:rFonts w:ascii="Wingdings" w:eastAsia="Wingdings" w:hAnsi="Wingdings" w:cs="Wingdings"/>
      </w:rPr>
    </w:lvl>
  </w:abstractNum>
  <w:abstractNum w:abstractNumId="3">
    <w:nsid w:val="51991D67"/>
    <w:multiLevelType w:val="hybridMultilevel"/>
    <w:tmpl w:val="7C926C42"/>
    <w:lvl w:ilvl="0" w:tplc="A92EF50C">
      <w:start w:val="1"/>
      <w:numFmt w:val="bullet"/>
      <w:lvlText w:val="·"/>
      <w:lvlJc w:val="left"/>
      <w:pPr>
        <w:ind w:left="720" w:hanging="360"/>
      </w:pPr>
      <w:rPr>
        <w:rFonts w:ascii="Symbol" w:eastAsia="Symbol" w:hAnsi="Symbol" w:cs="Symbol"/>
      </w:rPr>
    </w:lvl>
    <w:lvl w:ilvl="1" w:tplc="550AC610">
      <w:start w:val="1"/>
      <w:numFmt w:val="bullet"/>
      <w:lvlText w:val="o"/>
      <w:lvlJc w:val="left"/>
      <w:pPr>
        <w:ind w:left="1440" w:hanging="360"/>
      </w:pPr>
      <w:rPr>
        <w:rFonts w:ascii="Courier New" w:eastAsia="Courier New" w:hAnsi="Courier New" w:cs="Courier New"/>
      </w:rPr>
    </w:lvl>
    <w:lvl w:ilvl="2" w:tplc="D332D8AA">
      <w:start w:val="1"/>
      <w:numFmt w:val="bullet"/>
      <w:lvlText w:val="§"/>
      <w:lvlJc w:val="left"/>
      <w:pPr>
        <w:ind w:left="2160" w:hanging="360"/>
      </w:pPr>
      <w:rPr>
        <w:rFonts w:ascii="Wingdings" w:eastAsia="Wingdings" w:hAnsi="Wingdings" w:cs="Wingdings"/>
      </w:rPr>
    </w:lvl>
    <w:lvl w:ilvl="3" w:tplc="8DF44220">
      <w:start w:val="1"/>
      <w:numFmt w:val="bullet"/>
      <w:lvlText w:val="·"/>
      <w:lvlJc w:val="left"/>
      <w:pPr>
        <w:ind w:left="2880" w:hanging="360"/>
      </w:pPr>
      <w:rPr>
        <w:rFonts w:ascii="Symbol" w:eastAsia="Symbol" w:hAnsi="Symbol" w:cs="Symbol"/>
      </w:rPr>
    </w:lvl>
    <w:lvl w:ilvl="4" w:tplc="43B4E36C">
      <w:start w:val="1"/>
      <w:numFmt w:val="bullet"/>
      <w:lvlText w:val="o"/>
      <w:lvlJc w:val="left"/>
      <w:pPr>
        <w:ind w:left="3600" w:hanging="360"/>
      </w:pPr>
      <w:rPr>
        <w:rFonts w:ascii="Courier New" w:eastAsia="Courier New" w:hAnsi="Courier New" w:cs="Courier New"/>
      </w:rPr>
    </w:lvl>
    <w:lvl w:ilvl="5" w:tplc="536E2370">
      <w:start w:val="1"/>
      <w:numFmt w:val="bullet"/>
      <w:lvlText w:val="§"/>
      <w:lvlJc w:val="left"/>
      <w:pPr>
        <w:ind w:left="4320" w:hanging="360"/>
      </w:pPr>
      <w:rPr>
        <w:rFonts w:ascii="Wingdings" w:eastAsia="Wingdings" w:hAnsi="Wingdings" w:cs="Wingdings"/>
      </w:rPr>
    </w:lvl>
    <w:lvl w:ilvl="6" w:tplc="C85C0516">
      <w:start w:val="1"/>
      <w:numFmt w:val="bullet"/>
      <w:lvlText w:val="·"/>
      <w:lvlJc w:val="left"/>
      <w:pPr>
        <w:ind w:left="5040" w:hanging="360"/>
      </w:pPr>
      <w:rPr>
        <w:rFonts w:ascii="Symbol" w:eastAsia="Symbol" w:hAnsi="Symbol" w:cs="Symbol"/>
      </w:rPr>
    </w:lvl>
    <w:lvl w:ilvl="7" w:tplc="9B601EFA">
      <w:start w:val="1"/>
      <w:numFmt w:val="bullet"/>
      <w:lvlText w:val="o"/>
      <w:lvlJc w:val="left"/>
      <w:pPr>
        <w:ind w:left="5760" w:hanging="360"/>
      </w:pPr>
      <w:rPr>
        <w:rFonts w:ascii="Courier New" w:eastAsia="Courier New" w:hAnsi="Courier New" w:cs="Courier New"/>
      </w:rPr>
    </w:lvl>
    <w:lvl w:ilvl="8" w:tplc="AD2615BA">
      <w:start w:val="1"/>
      <w:numFmt w:val="bullet"/>
      <w:lvlText w:val="§"/>
      <w:lvlJc w:val="left"/>
      <w:pPr>
        <w:ind w:left="6480" w:hanging="360"/>
      </w:pPr>
      <w:rPr>
        <w:rFonts w:ascii="Wingdings" w:eastAsia="Wingdings" w:hAnsi="Wingdings" w:cs="Wingdings"/>
      </w:rPr>
    </w:lvl>
  </w:abstractNum>
  <w:abstractNum w:abstractNumId="4">
    <w:nsid w:val="5E9713A5"/>
    <w:multiLevelType w:val="hybridMultilevel"/>
    <w:tmpl w:val="A844DC60"/>
    <w:lvl w:ilvl="0" w:tplc="DB0AABB8">
      <w:start w:val="1"/>
      <w:numFmt w:val="decimal"/>
      <w:lvlText w:val="%1."/>
      <w:lvlJc w:val="left"/>
      <w:pPr>
        <w:ind w:left="720" w:hanging="360"/>
      </w:pPr>
      <w:rPr>
        <w:rFonts w:hint="default"/>
      </w:rPr>
    </w:lvl>
    <w:lvl w:ilvl="1" w:tplc="3CD8B77C">
      <w:start w:val="1"/>
      <w:numFmt w:val="lowerLetter"/>
      <w:lvlText w:val="%2."/>
      <w:lvlJc w:val="left"/>
      <w:pPr>
        <w:ind w:left="1440" w:hanging="360"/>
      </w:pPr>
    </w:lvl>
    <w:lvl w:ilvl="2" w:tplc="A74EF954">
      <w:start w:val="1"/>
      <w:numFmt w:val="lowerRoman"/>
      <w:lvlText w:val="%3."/>
      <w:lvlJc w:val="right"/>
      <w:pPr>
        <w:ind w:left="2160" w:hanging="180"/>
      </w:pPr>
    </w:lvl>
    <w:lvl w:ilvl="3" w:tplc="B85E7352">
      <w:start w:val="1"/>
      <w:numFmt w:val="decimal"/>
      <w:lvlText w:val="%4."/>
      <w:lvlJc w:val="left"/>
      <w:pPr>
        <w:ind w:left="2880" w:hanging="360"/>
      </w:pPr>
    </w:lvl>
    <w:lvl w:ilvl="4" w:tplc="A3600844">
      <w:start w:val="1"/>
      <w:numFmt w:val="lowerLetter"/>
      <w:lvlText w:val="%5."/>
      <w:lvlJc w:val="left"/>
      <w:pPr>
        <w:ind w:left="3600" w:hanging="360"/>
      </w:pPr>
    </w:lvl>
    <w:lvl w:ilvl="5" w:tplc="7FD241B2">
      <w:start w:val="1"/>
      <w:numFmt w:val="lowerRoman"/>
      <w:lvlText w:val="%6."/>
      <w:lvlJc w:val="right"/>
      <w:pPr>
        <w:ind w:left="4320" w:hanging="180"/>
      </w:pPr>
    </w:lvl>
    <w:lvl w:ilvl="6" w:tplc="AB403560">
      <w:start w:val="1"/>
      <w:numFmt w:val="decimal"/>
      <w:lvlText w:val="%7."/>
      <w:lvlJc w:val="left"/>
      <w:pPr>
        <w:ind w:left="5040" w:hanging="360"/>
      </w:pPr>
    </w:lvl>
    <w:lvl w:ilvl="7" w:tplc="366E9578">
      <w:start w:val="1"/>
      <w:numFmt w:val="lowerLetter"/>
      <w:lvlText w:val="%8."/>
      <w:lvlJc w:val="left"/>
      <w:pPr>
        <w:ind w:left="5760" w:hanging="360"/>
      </w:pPr>
    </w:lvl>
    <w:lvl w:ilvl="8" w:tplc="C59A3DAA">
      <w:start w:val="1"/>
      <w:numFmt w:val="lowerRoman"/>
      <w:lvlText w:val="%9."/>
      <w:lvlJc w:val="right"/>
      <w:pPr>
        <w:ind w:left="6480" w:hanging="180"/>
      </w:pPr>
    </w:lvl>
  </w:abstractNum>
  <w:abstractNum w:abstractNumId="5">
    <w:nsid w:val="72765676"/>
    <w:multiLevelType w:val="hybridMultilevel"/>
    <w:tmpl w:val="4454C9EE"/>
    <w:lvl w:ilvl="0" w:tplc="325C649C">
      <w:start w:val="1"/>
      <w:numFmt w:val="bullet"/>
      <w:lvlText w:val="·"/>
      <w:lvlJc w:val="left"/>
      <w:pPr>
        <w:ind w:left="720" w:hanging="360"/>
      </w:pPr>
      <w:rPr>
        <w:rFonts w:ascii="Symbol" w:eastAsia="Symbol" w:hAnsi="Symbol" w:cs="Symbol"/>
      </w:rPr>
    </w:lvl>
    <w:lvl w:ilvl="1" w:tplc="111CB5B6">
      <w:start w:val="1"/>
      <w:numFmt w:val="bullet"/>
      <w:lvlText w:val="o"/>
      <w:lvlJc w:val="left"/>
      <w:pPr>
        <w:ind w:left="1440" w:hanging="360"/>
      </w:pPr>
      <w:rPr>
        <w:rFonts w:ascii="Courier New" w:eastAsia="Courier New" w:hAnsi="Courier New" w:cs="Courier New"/>
      </w:rPr>
    </w:lvl>
    <w:lvl w:ilvl="2" w:tplc="841C9A74">
      <w:start w:val="1"/>
      <w:numFmt w:val="bullet"/>
      <w:lvlText w:val="§"/>
      <w:lvlJc w:val="left"/>
      <w:pPr>
        <w:ind w:left="2160" w:hanging="360"/>
      </w:pPr>
      <w:rPr>
        <w:rFonts w:ascii="Wingdings" w:eastAsia="Wingdings" w:hAnsi="Wingdings" w:cs="Wingdings"/>
      </w:rPr>
    </w:lvl>
    <w:lvl w:ilvl="3" w:tplc="C646E9B0">
      <w:start w:val="1"/>
      <w:numFmt w:val="bullet"/>
      <w:lvlText w:val="·"/>
      <w:lvlJc w:val="left"/>
      <w:pPr>
        <w:ind w:left="2880" w:hanging="360"/>
      </w:pPr>
      <w:rPr>
        <w:rFonts w:ascii="Symbol" w:eastAsia="Symbol" w:hAnsi="Symbol" w:cs="Symbol"/>
      </w:rPr>
    </w:lvl>
    <w:lvl w:ilvl="4" w:tplc="A9A00508">
      <w:start w:val="1"/>
      <w:numFmt w:val="bullet"/>
      <w:lvlText w:val="o"/>
      <w:lvlJc w:val="left"/>
      <w:pPr>
        <w:ind w:left="3600" w:hanging="360"/>
      </w:pPr>
      <w:rPr>
        <w:rFonts w:ascii="Courier New" w:eastAsia="Courier New" w:hAnsi="Courier New" w:cs="Courier New"/>
      </w:rPr>
    </w:lvl>
    <w:lvl w:ilvl="5" w:tplc="577ED7BC">
      <w:start w:val="1"/>
      <w:numFmt w:val="bullet"/>
      <w:lvlText w:val="§"/>
      <w:lvlJc w:val="left"/>
      <w:pPr>
        <w:ind w:left="4320" w:hanging="360"/>
      </w:pPr>
      <w:rPr>
        <w:rFonts w:ascii="Wingdings" w:eastAsia="Wingdings" w:hAnsi="Wingdings" w:cs="Wingdings"/>
      </w:rPr>
    </w:lvl>
    <w:lvl w:ilvl="6" w:tplc="03D43350">
      <w:start w:val="1"/>
      <w:numFmt w:val="bullet"/>
      <w:lvlText w:val="·"/>
      <w:lvlJc w:val="left"/>
      <w:pPr>
        <w:ind w:left="5040" w:hanging="360"/>
      </w:pPr>
      <w:rPr>
        <w:rFonts w:ascii="Symbol" w:eastAsia="Symbol" w:hAnsi="Symbol" w:cs="Symbol"/>
      </w:rPr>
    </w:lvl>
    <w:lvl w:ilvl="7" w:tplc="005C01CC">
      <w:start w:val="1"/>
      <w:numFmt w:val="bullet"/>
      <w:lvlText w:val="o"/>
      <w:lvlJc w:val="left"/>
      <w:pPr>
        <w:ind w:left="5760" w:hanging="360"/>
      </w:pPr>
      <w:rPr>
        <w:rFonts w:ascii="Courier New" w:eastAsia="Courier New" w:hAnsi="Courier New" w:cs="Courier New"/>
      </w:rPr>
    </w:lvl>
    <w:lvl w:ilvl="8" w:tplc="6EC030AC">
      <w:start w:val="1"/>
      <w:numFmt w:val="bullet"/>
      <w:lvlText w:val="§"/>
      <w:lvlJc w:val="left"/>
      <w:pPr>
        <w:ind w:left="6480" w:hanging="360"/>
      </w:pPr>
      <w:rPr>
        <w:rFonts w:ascii="Wingdings" w:eastAsia="Wingdings" w:hAnsi="Wingdings" w:cs="Wingdings"/>
      </w:rPr>
    </w:lvl>
  </w:abstractNum>
  <w:abstractNum w:abstractNumId="6">
    <w:nsid w:val="79946405"/>
    <w:multiLevelType w:val="hybridMultilevel"/>
    <w:tmpl w:val="BCBAA434"/>
    <w:lvl w:ilvl="0" w:tplc="F40CF4F6">
      <w:start w:val="1"/>
      <w:numFmt w:val="bullet"/>
      <w:lvlText w:val="·"/>
      <w:lvlJc w:val="left"/>
      <w:pPr>
        <w:ind w:left="720" w:hanging="360"/>
      </w:pPr>
      <w:rPr>
        <w:rFonts w:ascii="Symbol" w:eastAsia="Symbol" w:hAnsi="Symbol" w:cs="Symbol"/>
      </w:rPr>
    </w:lvl>
    <w:lvl w:ilvl="1" w:tplc="4A249AE6">
      <w:start w:val="1"/>
      <w:numFmt w:val="bullet"/>
      <w:lvlText w:val="o"/>
      <w:lvlJc w:val="left"/>
      <w:pPr>
        <w:ind w:left="1440" w:hanging="360"/>
      </w:pPr>
      <w:rPr>
        <w:rFonts w:ascii="Courier New" w:eastAsia="Courier New" w:hAnsi="Courier New" w:cs="Courier New"/>
      </w:rPr>
    </w:lvl>
    <w:lvl w:ilvl="2" w:tplc="F4B0AE2A">
      <w:start w:val="1"/>
      <w:numFmt w:val="bullet"/>
      <w:lvlText w:val="§"/>
      <w:lvlJc w:val="left"/>
      <w:pPr>
        <w:ind w:left="2160" w:hanging="360"/>
      </w:pPr>
      <w:rPr>
        <w:rFonts w:ascii="Wingdings" w:eastAsia="Wingdings" w:hAnsi="Wingdings" w:cs="Wingdings"/>
      </w:rPr>
    </w:lvl>
    <w:lvl w:ilvl="3" w:tplc="2230D5E8">
      <w:start w:val="1"/>
      <w:numFmt w:val="bullet"/>
      <w:lvlText w:val="·"/>
      <w:lvlJc w:val="left"/>
      <w:pPr>
        <w:ind w:left="2880" w:hanging="360"/>
      </w:pPr>
      <w:rPr>
        <w:rFonts w:ascii="Symbol" w:eastAsia="Symbol" w:hAnsi="Symbol" w:cs="Symbol"/>
      </w:rPr>
    </w:lvl>
    <w:lvl w:ilvl="4" w:tplc="D98C777C">
      <w:start w:val="1"/>
      <w:numFmt w:val="bullet"/>
      <w:lvlText w:val="o"/>
      <w:lvlJc w:val="left"/>
      <w:pPr>
        <w:ind w:left="3600" w:hanging="360"/>
      </w:pPr>
      <w:rPr>
        <w:rFonts w:ascii="Courier New" w:eastAsia="Courier New" w:hAnsi="Courier New" w:cs="Courier New"/>
      </w:rPr>
    </w:lvl>
    <w:lvl w:ilvl="5" w:tplc="763AF754">
      <w:start w:val="1"/>
      <w:numFmt w:val="bullet"/>
      <w:lvlText w:val="§"/>
      <w:lvlJc w:val="left"/>
      <w:pPr>
        <w:ind w:left="4320" w:hanging="360"/>
      </w:pPr>
      <w:rPr>
        <w:rFonts w:ascii="Wingdings" w:eastAsia="Wingdings" w:hAnsi="Wingdings" w:cs="Wingdings"/>
      </w:rPr>
    </w:lvl>
    <w:lvl w:ilvl="6" w:tplc="15FA7F70">
      <w:start w:val="1"/>
      <w:numFmt w:val="bullet"/>
      <w:lvlText w:val="·"/>
      <w:lvlJc w:val="left"/>
      <w:pPr>
        <w:ind w:left="5040" w:hanging="360"/>
      </w:pPr>
      <w:rPr>
        <w:rFonts w:ascii="Symbol" w:eastAsia="Symbol" w:hAnsi="Symbol" w:cs="Symbol"/>
      </w:rPr>
    </w:lvl>
    <w:lvl w:ilvl="7" w:tplc="549EA98E">
      <w:start w:val="1"/>
      <w:numFmt w:val="bullet"/>
      <w:lvlText w:val="o"/>
      <w:lvlJc w:val="left"/>
      <w:pPr>
        <w:ind w:left="5760" w:hanging="360"/>
      </w:pPr>
      <w:rPr>
        <w:rFonts w:ascii="Courier New" w:eastAsia="Courier New" w:hAnsi="Courier New" w:cs="Courier New"/>
      </w:rPr>
    </w:lvl>
    <w:lvl w:ilvl="8" w:tplc="3CEEE958">
      <w:start w:val="1"/>
      <w:numFmt w:val="bullet"/>
      <w:lvlText w:val="§"/>
      <w:lvlJc w:val="left"/>
      <w:pPr>
        <w:ind w:left="6480" w:hanging="360"/>
      </w:pPr>
      <w:rPr>
        <w:rFonts w:ascii="Wingdings" w:eastAsia="Wingdings" w:hAnsi="Wingdings" w:cs="Wingdings"/>
      </w:r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B4"/>
    <w:rsid w:val="000E0199"/>
    <w:rsid w:val="00261B89"/>
    <w:rsid w:val="0040726E"/>
    <w:rsid w:val="004715A3"/>
    <w:rsid w:val="006765B4"/>
    <w:rsid w:val="009D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No Spacing"/>
    <w:uiPriority w:val="1"/>
    <w:qFormat/>
    <w:pPr>
      <w:spacing w:after="0" w:line="240" w:lineRule="auto"/>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ll">
    <w:name w:val="fill"/>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No Spacing"/>
    <w:uiPriority w:val="1"/>
    <w:qFormat/>
    <w:pPr>
      <w:spacing w:after="0" w:line="240" w:lineRule="auto"/>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ll">
    <w:name w:val="fill"/>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Рабочий_Главный</dc:creator>
  <cp:lastModifiedBy>Admin</cp:lastModifiedBy>
  <cp:revision>4</cp:revision>
  <dcterms:created xsi:type="dcterms:W3CDTF">2021-06-25T06:07:00Z</dcterms:created>
  <dcterms:modified xsi:type="dcterms:W3CDTF">2021-06-25T08:51:00Z</dcterms:modified>
</cp:coreProperties>
</file>