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9FA80" w14:textId="77777777" w:rsidR="001F058B" w:rsidRPr="00C14FFE" w:rsidRDefault="001F058B">
      <w:pPr>
        <w:spacing w:line="100" w:lineRule="atLeast"/>
        <w:rPr>
          <w:rStyle w:val="af0"/>
          <w:rFonts w:ascii="Times New Roman" w:hAnsi="Times New Roman"/>
          <w:b/>
          <w:color w:val="auto"/>
          <w:sz w:val="24"/>
          <w:szCs w:val="24"/>
        </w:rPr>
      </w:pPr>
    </w:p>
    <w:p w14:paraId="680BD9E3" w14:textId="77777777" w:rsidR="001F058B" w:rsidRPr="00C14FFE" w:rsidRDefault="00D039F2">
      <w:pPr>
        <w:spacing w:line="100" w:lineRule="atLeast"/>
        <w:jc w:val="center"/>
        <w:rPr>
          <w:rStyle w:val="af0"/>
          <w:rFonts w:ascii="Times New Roman" w:hAnsi="Times New Roman"/>
          <w:b/>
          <w:color w:val="auto"/>
          <w:sz w:val="24"/>
          <w:szCs w:val="24"/>
          <w:u w:val="none"/>
        </w:rPr>
      </w:pPr>
      <w:r w:rsidRPr="00C14FFE">
        <w:rPr>
          <w:rStyle w:val="af0"/>
          <w:rFonts w:ascii="Times New Roman" w:hAnsi="Times New Roman"/>
          <w:color w:val="auto"/>
          <w:sz w:val="24"/>
          <w:szCs w:val="24"/>
          <w:u w:val="none"/>
        </w:rPr>
        <w:t>РЕСПУБЛИКА КАРЕЛИЯ</w:t>
      </w:r>
    </w:p>
    <w:p w14:paraId="29B2CE0E" w14:textId="77777777" w:rsidR="001F058B" w:rsidRPr="00C14FFE" w:rsidRDefault="00D039F2">
      <w:pPr>
        <w:spacing w:line="100" w:lineRule="atLeast"/>
        <w:jc w:val="center"/>
        <w:rPr>
          <w:rStyle w:val="af0"/>
          <w:rFonts w:ascii="Times New Roman" w:hAnsi="Times New Roman"/>
          <w:color w:val="auto"/>
          <w:sz w:val="24"/>
          <w:szCs w:val="24"/>
          <w:u w:val="none"/>
        </w:rPr>
      </w:pPr>
      <w:r w:rsidRPr="00C14FFE">
        <w:rPr>
          <w:rStyle w:val="af0"/>
          <w:rFonts w:ascii="Times New Roman" w:hAnsi="Times New Roman"/>
          <w:color w:val="auto"/>
          <w:sz w:val="24"/>
          <w:szCs w:val="24"/>
          <w:u w:val="none"/>
        </w:rPr>
        <w:t>ЛАХДЕНПОХСКИЙ МУНИЦИПАЛЬНЫЙ РАЙОН</w:t>
      </w:r>
    </w:p>
    <w:p w14:paraId="4B97BAD7" w14:textId="77777777" w:rsidR="001F058B" w:rsidRPr="00C14FFE" w:rsidRDefault="001F058B">
      <w:pPr>
        <w:spacing w:line="100" w:lineRule="atLeast"/>
        <w:jc w:val="center"/>
        <w:rPr>
          <w:rStyle w:val="af0"/>
          <w:rFonts w:ascii="Times New Roman" w:hAnsi="Times New Roman"/>
          <w:b/>
          <w:color w:val="auto"/>
          <w:sz w:val="24"/>
          <w:szCs w:val="24"/>
        </w:rPr>
      </w:pPr>
    </w:p>
    <w:p w14:paraId="16E79616" w14:textId="77777777" w:rsidR="001F058B" w:rsidRPr="00C14FFE" w:rsidRDefault="00D039F2">
      <w:pPr>
        <w:spacing w:line="100" w:lineRule="atLeast"/>
        <w:jc w:val="center"/>
        <w:rPr>
          <w:rStyle w:val="af0"/>
          <w:rFonts w:ascii="Times New Roman" w:hAnsi="Times New Roman"/>
          <w:color w:val="auto"/>
          <w:sz w:val="24"/>
          <w:szCs w:val="24"/>
          <w:u w:val="none"/>
        </w:rPr>
      </w:pPr>
      <w:r w:rsidRPr="00C14FFE">
        <w:rPr>
          <w:rStyle w:val="af0"/>
          <w:rFonts w:ascii="Times New Roman" w:hAnsi="Times New Roman"/>
          <w:color w:val="auto"/>
          <w:sz w:val="24"/>
          <w:szCs w:val="24"/>
          <w:u w:val="none"/>
        </w:rPr>
        <w:t>АДМИНИСТРАЦИЯ ЭЛИСЕНВААРСКОГО СЕЛЬСКОГО ПОСЕЛЕНИЯ</w:t>
      </w:r>
    </w:p>
    <w:p w14:paraId="4D758483" w14:textId="77777777" w:rsidR="001F058B" w:rsidRPr="00C14FFE" w:rsidRDefault="001F058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696A1C" w14:textId="77777777" w:rsidR="001F058B" w:rsidRPr="00C14FFE" w:rsidRDefault="00D039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14FFE">
        <w:rPr>
          <w:rFonts w:ascii="Times New Roman" w:hAnsi="Times New Roman"/>
          <w:bCs/>
          <w:sz w:val="24"/>
          <w:szCs w:val="24"/>
        </w:rPr>
        <w:t>ПОСТАНОВЛЕНИЕ</w:t>
      </w:r>
      <w:r w:rsidRPr="00C14F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1889D0" w14:textId="77777777" w:rsidR="001F058B" w:rsidRPr="00C14FFE" w:rsidRDefault="001F05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6BE201" w14:textId="6869CC62" w:rsidR="001F058B" w:rsidRPr="00C14FFE" w:rsidRDefault="00D039F2">
      <w:pPr>
        <w:rPr>
          <w:rFonts w:ascii="Times New Roman" w:hAnsi="Times New Roman"/>
          <w:b/>
          <w:sz w:val="24"/>
          <w:szCs w:val="24"/>
        </w:rPr>
      </w:pPr>
      <w:r w:rsidRPr="00C14FFE">
        <w:rPr>
          <w:rFonts w:ascii="Times New Roman" w:hAnsi="Times New Roman"/>
          <w:bCs/>
          <w:sz w:val="24"/>
          <w:szCs w:val="24"/>
        </w:rPr>
        <w:t>от 02 октября 2023 года                                                                                №</w:t>
      </w:r>
      <w:r w:rsidR="00C14FFE">
        <w:rPr>
          <w:rFonts w:ascii="Times New Roman" w:hAnsi="Times New Roman"/>
          <w:bCs/>
          <w:sz w:val="24"/>
          <w:szCs w:val="24"/>
        </w:rPr>
        <w:t>32</w:t>
      </w:r>
    </w:p>
    <w:p w14:paraId="3CCA1A5A" w14:textId="77777777" w:rsidR="001F058B" w:rsidRDefault="00D039F2">
      <w:pPr>
        <w:pStyle w:val="1"/>
        <w:jc w:val="left"/>
        <w:rPr>
          <w:rStyle w:val="af6"/>
          <w:rFonts w:ascii="Times New Roman" w:hAnsi="Times New Roman"/>
          <w:color w:val="auto"/>
          <w:sz w:val="24"/>
          <w:szCs w:val="24"/>
        </w:rPr>
      </w:pPr>
      <w:r w:rsidRPr="00C14FFE">
        <w:rPr>
          <w:rStyle w:val="af6"/>
          <w:rFonts w:ascii="Times New Roman" w:hAnsi="Times New Roman"/>
          <w:color w:val="auto"/>
          <w:sz w:val="24"/>
          <w:szCs w:val="24"/>
        </w:rPr>
        <w:t xml:space="preserve">     п. Элисенваара</w:t>
      </w:r>
    </w:p>
    <w:p w14:paraId="630091CC" w14:textId="77777777" w:rsidR="00C14FFE" w:rsidRDefault="00C14FFE" w:rsidP="00C14FFE"/>
    <w:p w14:paraId="43AAF92E" w14:textId="77777777" w:rsidR="00C14FFE" w:rsidRPr="00C14FFE" w:rsidRDefault="00C14FFE" w:rsidP="00C14FFE"/>
    <w:p w14:paraId="11262A0A" w14:textId="77777777" w:rsidR="00C14FFE" w:rsidRP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Об утверждении регламента реализации </w:t>
      </w:r>
    </w:p>
    <w:p w14:paraId="00276A53" w14:textId="77777777" w:rsidR="00C14FFE" w:rsidRP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администрацией Элисенваарского </w:t>
      </w:r>
      <w:proofErr w:type="gramStart"/>
      <w:r w:rsidRPr="00C14FFE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</w:t>
      </w:r>
    </w:p>
    <w:p w14:paraId="03269778" w14:textId="77777777" w:rsidR="00C14FFE" w:rsidRP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поселения полномочий администратора </w:t>
      </w:r>
    </w:p>
    <w:p w14:paraId="00B2F806" w14:textId="77777777" w:rsid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доходов бюджета по взысканию </w:t>
      </w:r>
    </w:p>
    <w:p w14:paraId="3DD2A943" w14:textId="2A88BEC6" w:rsid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задолженности по платежам в бюджет, </w:t>
      </w:r>
    </w:p>
    <w:p w14:paraId="7A8D9B9A" w14:textId="55B44B20" w:rsidR="00C14FFE" w:rsidRP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пеням и штрафам по ним</w:t>
      </w:r>
      <w:r>
        <w:rPr>
          <w:rFonts w:ascii="Times New Roman" w:hAnsi="Times New Roman"/>
          <w:sz w:val="24"/>
          <w:szCs w:val="24"/>
        </w:rPr>
        <w:t>.</w:t>
      </w:r>
    </w:p>
    <w:p w14:paraId="25975653" w14:textId="77777777" w:rsid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 </w:t>
      </w:r>
    </w:p>
    <w:p w14:paraId="5F5559FB" w14:textId="77777777" w:rsidR="00C14FFE" w:rsidRPr="00C14FFE" w:rsidRDefault="00C14FFE" w:rsidP="00C14FFE">
      <w:pPr>
        <w:jc w:val="both"/>
        <w:rPr>
          <w:rFonts w:ascii="Times New Roman" w:hAnsi="Times New Roman"/>
          <w:sz w:val="24"/>
          <w:szCs w:val="24"/>
        </w:rPr>
      </w:pPr>
    </w:p>
    <w:p w14:paraId="27E62876" w14:textId="77777777" w:rsidR="00C14FFE" w:rsidRPr="00C14FFE" w:rsidRDefault="00C14FFE" w:rsidP="00C14FFE"/>
    <w:p w14:paraId="4B5B3AED" w14:textId="77777777" w:rsidR="001F058B" w:rsidRPr="00C14FFE" w:rsidRDefault="00D039F2">
      <w:pPr>
        <w:rPr>
          <w:rFonts w:ascii="Times New Roman" w:hAnsi="Times New Roman"/>
          <w:sz w:val="24"/>
          <w:szCs w:val="24"/>
        </w:rPr>
      </w:pPr>
      <w:proofErr w:type="gramStart"/>
      <w:r w:rsidRPr="00C14FFE">
        <w:rPr>
          <w:rFonts w:ascii="Times New Roman" w:hAnsi="Times New Roman"/>
          <w:sz w:val="24"/>
          <w:szCs w:val="24"/>
        </w:rPr>
        <w:t xml:space="preserve">В соответствии со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статьей</w:t>
      </w:r>
      <w:r w:rsidRPr="00C14FFE">
        <w:rPr>
          <w:rStyle w:val="af6"/>
          <w:rFonts w:ascii="Times New Roman" w:hAnsi="Times New Roman"/>
          <w:color w:val="auto"/>
          <w:sz w:val="24"/>
          <w:szCs w:val="24"/>
        </w:rPr>
        <w:t xml:space="preserve">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160.1</w:t>
      </w:r>
      <w:r w:rsidRPr="00C14FFE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приказом</w:t>
      </w:r>
      <w:r w:rsidRPr="00C14FFE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от 18.11.2022 N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Элисенваарского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сельского поселения</w:t>
      </w:r>
      <w:r w:rsidRPr="00C14FFE">
        <w:rPr>
          <w:rFonts w:ascii="Times New Roman" w:hAnsi="Times New Roman"/>
          <w:sz w:val="24"/>
          <w:szCs w:val="24"/>
        </w:rPr>
        <w:t xml:space="preserve">, Администрация Элисенваарского сельского поселения </w:t>
      </w:r>
      <w:proofErr w:type="gramEnd"/>
    </w:p>
    <w:p w14:paraId="05F07064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74145B15" w14:textId="77777777" w:rsidR="001F058B" w:rsidRPr="00C14FFE" w:rsidRDefault="00D039F2">
      <w:pPr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ПОСТАНОВЛЯЕТ:</w:t>
      </w:r>
    </w:p>
    <w:p w14:paraId="4BF71BA8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659F8C19" w14:textId="73ACA242" w:rsidR="00C14FFE" w:rsidRPr="00C14FFE" w:rsidRDefault="00D039F2" w:rsidP="00C14FF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bookmarkStart w:id="0" w:name="sub_2"/>
      <w:r w:rsidRPr="00C14FFE">
        <w:rPr>
          <w:rFonts w:ascii="Times New Roman" w:hAnsi="Times New Roman"/>
          <w:sz w:val="24"/>
          <w:szCs w:val="24"/>
        </w:rPr>
        <w:t xml:space="preserve">Утвердить регламент реализации администрацией Элисенваарского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сельского поселения</w:t>
      </w:r>
      <w:r w:rsidRPr="00C14FFE">
        <w:rPr>
          <w:rFonts w:ascii="Times New Roman" w:hAnsi="Times New Roman"/>
          <w:sz w:val="24"/>
          <w:szCs w:val="24"/>
        </w:rPr>
        <w:t xml:space="preserve"> полномочий администратора доходов бюджета по взысканию задолженности по платежам в бюджет, пеням и штрафам по ним согласно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приложению</w:t>
      </w:r>
      <w:r w:rsidRPr="00C14FFE">
        <w:rPr>
          <w:rFonts w:ascii="Times New Roman" w:hAnsi="Times New Roman"/>
          <w:sz w:val="24"/>
          <w:szCs w:val="24"/>
        </w:rPr>
        <w:t>.</w:t>
      </w:r>
      <w:bookmarkStart w:id="1" w:name="sub_3"/>
      <w:bookmarkEnd w:id="0"/>
    </w:p>
    <w:p w14:paraId="1593B4F0" w14:textId="77777777" w:rsidR="00C14FFE" w:rsidRDefault="00D039F2" w:rsidP="00C14FF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Настоящее постановление вступает в силу с момента подписания</w:t>
      </w:r>
      <w:bookmarkStart w:id="2" w:name="sub_4"/>
      <w:bookmarkStart w:id="3" w:name="sub_5"/>
      <w:bookmarkEnd w:id="1"/>
      <w:bookmarkEnd w:id="2"/>
    </w:p>
    <w:p w14:paraId="3F63BB75" w14:textId="77777777" w:rsidR="00C14FFE" w:rsidRDefault="00D039F2" w:rsidP="00C14FF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C14FFE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Элис</w:t>
      </w:r>
      <w:r w:rsidR="00C14FFE">
        <w:rPr>
          <w:rFonts w:ascii="Times New Roman" w:hAnsi="Times New Roman"/>
          <w:sz w:val="24"/>
          <w:szCs w:val="24"/>
        </w:rPr>
        <w:t>енваарского сельского поселения.</w:t>
      </w:r>
    </w:p>
    <w:p w14:paraId="68B9C7CF" w14:textId="701B58D6" w:rsidR="001F058B" w:rsidRPr="00C14FFE" w:rsidRDefault="00D039F2" w:rsidP="00C14FF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Контроль исполнения настоящего постановления оставляю за собой.</w:t>
      </w:r>
    </w:p>
    <w:bookmarkEnd w:id="3"/>
    <w:p w14:paraId="3A335100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5DB7500E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5C8707DE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4345C73C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66F91EBD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7E1D1F9C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3E52938A" w14:textId="77777777" w:rsidR="001F058B" w:rsidRPr="00C14FFE" w:rsidRDefault="00D039F2">
      <w:pPr>
        <w:ind w:left="360"/>
        <w:outlineLvl w:val="0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Глава </w:t>
      </w:r>
    </w:p>
    <w:p w14:paraId="00F2F652" w14:textId="77777777" w:rsidR="001F058B" w:rsidRPr="00C14FFE" w:rsidRDefault="00D039F2">
      <w:pPr>
        <w:outlineLvl w:val="0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      Элисенваарского сельского поселения </w:t>
      </w:r>
      <w:r w:rsidRPr="00C14FFE">
        <w:rPr>
          <w:rFonts w:ascii="Times New Roman" w:hAnsi="Times New Roman"/>
          <w:sz w:val="24"/>
          <w:szCs w:val="24"/>
        </w:rPr>
        <w:tab/>
      </w:r>
      <w:r w:rsidRPr="00C14FFE">
        <w:rPr>
          <w:rFonts w:ascii="Times New Roman" w:hAnsi="Times New Roman"/>
          <w:sz w:val="24"/>
          <w:szCs w:val="24"/>
        </w:rPr>
        <w:tab/>
      </w:r>
      <w:r w:rsidRPr="00C14FFE">
        <w:rPr>
          <w:rFonts w:ascii="Times New Roman" w:hAnsi="Times New Roman"/>
          <w:sz w:val="24"/>
          <w:szCs w:val="24"/>
        </w:rPr>
        <w:tab/>
      </w:r>
      <w:r w:rsidRPr="00C14FFE">
        <w:rPr>
          <w:rFonts w:ascii="Times New Roman" w:hAnsi="Times New Roman"/>
          <w:sz w:val="24"/>
          <w:szCs w:val="24"/>
        </w:rPr>
        <w:tab/>
        <w:t>С. А. Орлов</w:t>
      </w:r>
    </w:p>
    <w:p w14:paraId="03E04B75" w14:textId="77777777" w:rsidR="001F058B" w:rsidRPr="00C14FFE" w:rsidRDefault="001F058B">
      <w:pPr>
        <w:jc w:val="right"/>
        <w:rPr>
          <w:rStyle w:val="af5"/>
          <w:rFonts w:ascii="Times New Roman" w:hAnsi="Times New Roman"/>
          <w:b w:val="0"/>
          <w:bCs/>
          <w:color w:val="auto"/>
          <w:sz w:val="24"/>
          <w:szCs w:val="24"/>
        </w:rPr>
      </w:pPr>
      <w:bookmarkStart w:id="4" w:name="sub_6"/>
    </w:p>
    <w:p w14:paraId="4EBB8CAA" w14:textId="77777777" w:rsidR="001F058B" w:rsidRPr="00C14FFE" w:rsidRDefault="001F058B">
      <w:pPr>
        <w:jc w:val="right"/>
        <w:rPr>
          <w:rStyle w:val="af5"/>
          <w:rFonts w:ascii="Times New Roman" w:hAnsi="Times New Roman"/>
          <w:b w:val="0"/>
          <w:bCs/>
          <w:color w:val="auto"/>
          <w:sz w:val="24"/>
          <w:szCs w:val="24"/>
        </w:rPr>
      </w:pPr>
    </w:p>
    <w:p w14:paraId="0C102DD6" w14:textId="77777777" w:rsidR="001F058B" w:rsidRPr="00C14FFE" w:rsidRDefault="001F058B">
      <w:pPr>
        <w:jc w:val="right"/>
        <w:rPr>
          <w:rStyle w:val="af5"/>
          <w:rFonts w:ascii="Times New Roman" w:hAnsi="Times New Roman"/>
          <w:b w:val="0"/>
          <w:bCs/>
          <w:color w:val="auto"/>
          <w:sz w:val="24"/>
          <w:szCs w:val="24"/>
        </w:rPr>
      </w:pPr>
    </w:p>
    <w:p w14:paraId="1B7AA7EB" w14:textId="77777777" w:rsidR="001F058B" w:rsidRPr="00C14FFE" w:rsidRDefault="001F058B">
      <w:pPr>
        <w:jc w:val="right"/>
        <w:rPr>
          <w:rStyle w:val="af5"/>
          <w:rFonts w:ascii="Times New Roman" w:hAnsi="Times New Roman"/>
          <w:b w:val="0"/>
          <w:bCs/>
          <w:color w:val="auto"/>
          <w:sz w:val="24"/>
          <w:szCs w:val="24"/>
        </w:rPr>
      </w:pPr>
    </w:p>
    <w:bookmarkEnd w:id="4"/>
    <w:p w14:paraId="6D0FD442" w14:textId="77777777" w:rsidR="001F058B" w:rsidRPr="00C14FFE" w:rsidRDefault="001F058B">
      <w:pPr>
        <w:rPr>
          <w:rFonts w:ascii="Times New Roman" w:hAnsi="Times New Roman"/>
          <w:sz w:val="24"/>
          <w:szCs w:val="24"/>
        </w:rPr>
        <w:sectPr w:rsidR="001F058B" w:rsidRPr="00C14FFE" w:rsidSect="00C14FFE">
          <w:headerReference w:type="default" r:id="rId8"/>
          <w:pgSz w:w="11908" w:h="16838"/>
          <w:pgMar w:top="1134" w:right="850" w:bottom="1134" w:left="1701" w:header="0" w:footer="0" w:gutter="0"/>
          <w:cols w:space="708"/>
          <w:docGrid w:linePitch="360"/>
        </w:sectPr>
      </w:pPr>
    </w:p>
    <w:p w14:paraId="134EE27D" w14:textId="4CA8AC36" w:rsidR="001F058B" w:rsidRPr="00C14FFE" w:rsidRDefault="00D039F2">
      <w:pPr>
        <w:jc w:val="right"/>
        <w:rPr>
          <w:rStyle w:val="af5"/>
          <w:rFonts w:ascii="Times New Roman" w:hAnsi="Times New Roman"/>
          <w:b w:val="0"/>
          <w:bCs/>
          <w:color w:val="auto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lastRenderedPageBreak/>
        <w:tab/>
        <w:t xml:space="preserve">                 </w:t>
      </w:r>
      <w:r w:rsidR="004A6671">
        <w:rPr>
          <w:rFonts w:ascii="Times New Roman" w:hAnsi="Times New Roman"/>
          <w:sz w:val="24"/>
          <w:szCs w:val="24"/>
        </w:rPr>
        <w:t xml:space="preserve">                      </w:t>
      </w:r>
      <w:bookmarkStart w:id="5" w:name="_GoBack"/>
      <w:bookmarkEnd w:id="5"/>
      <w:r w:rsidRPr="00C14FFE">
        <w:rPr>
          <w:rFonts w:ascii="Times New Roman" w:hAnsi="Times New Roman"/>
          <w:sz w:val="24"/>
          <w:szCs w:val="24"/>
        </w:rPr>
        <w:t xml:space="preserve">  Приложение                                                                                                           к постановлению Администрации                                                                                                            Элисенваарского сельского поселения                                                                                                           № </w:t>
      </w:r>
      <w:r w:rsidR="004A6671">
        <w:rPr>
          <w:rFonts w:ascii="Times New Roman" w:hAnsi="Times New Roman"/>
          <w:sz w:val="24"/>
          <w:szCs w:val="24"/>
        </w:rPr>
        <w:t>32</w:t>
      </w:r>
      <w:r w:rsidRPr="00C14FFE">
        <w:rPr>
          <w:rFonts w:ascii="Times New Roman" w:hAnsi="Times New Roman"/>
          <w:sz w:val="24"/>
          <w:szCs w:val="24"/>
        </w:rPr>
        <w:t xml:space="preserve">   от 02.10.2023 года</w:t>
      </w:r>
    </w:p>
    <w:p w14:paraId="54538849" w14:textId="77777777" w:rsidR="001F058B" w:rsidRPr="00C14FFE" w:rsidRDefault="001F058B">
      <w:pPr>
        <w:tabs>
          <w:tab w:val="left" w:pos="2126"/>
        </w:tabs>
        <w:jc w:val="right"/>
        <w:rPr>
          <w:rFonts w:ascii="Times New Roman" w:hAnsi="Times New Roman"/>
          <w:sz w:val="24"/>
          <w:szCs w:val="24"/>
        </w:rPr>
      </w:pPr>
    </w:p>
    <w:p w14:paraId="23A03F2C" w14:textId="77777777" w:rsidR="001F058B" w:rsidRPr="00C14FFE" w:rsidRDefault="00D039F2">
      <w:pPr>
        <w:tabs>
          <w:tab w:val="left" w:pos="2126"/>
        </w:tabs>
        <w:jc w:val="center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Регламент реализации администрацией Элисенваарского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сельского поселения</w:t>
      </w:r>
      <w:r w:rsidRPr="00C14FFE">
        <w:rPr>
          <w:rFonts w:ascii="Times New Roman" w:hAnsi="Times New Roman"/>
          <w:b/>
          <w:sz w:val="24"/>
          <w:szCs w:val="24"/>
        </w:rPr>
        <w:t xml:space="preserve"> </w:t>
      </w:r>
      <w:r w:rsidRPr="00C14FFE">
        <w:rPr>
          <w:rFonts w:ascii="Times New Roman" w:hAnsi="Times New Roman"/>
          <w:sz w:val="24"/>
          <w:szCs w:val="24"/>
        </w:rPr>
        <w:t>полномочий администратора доходов бюджета по взысканию задолженности по платежам в бюджет, пеням и штрафам по ним (далее – Регламент)</w:t>
      </w:r>
    </w:p>
    <w:p w14:paraId="55A44EFA" w14:textId="77777777" w:rsidR="001F058B" w:rsidRPr="00C14FFE" w:rsidRDefault="001F058B">
      <w:pPr>
        <w:rPr>
          <w:rFonts w:ascii="Times New Roman" w:hAnsi="Times New Roman"/>
          <w:sz w:val="24"/>
          <w:szCs w:val="24"/>
        </w:rPr>
      </w:pPr>
    </w:p>
    <w:p w14:paraId="1B76BE6A" w14:textId="77777777" w:rsidR="001F058B" w:rsidRPr="00C14FFE" w:rsidRDefault="00D039F2">
      <w:pPr>
        <w:pStyle w:val="1"/>
        <w:spacing w:before="0" w:after="0"/>
        <w:ind w:left="709" w:firstLine="720"/>
        <w:rPr>
          <w:rFonts w:ascii="Times New Roman" w:hAnsi="Times New Roman"/>
          <w:b w:val="0"/>
          <w:color w:val="auto"/>
          <w:sz w:val="24"/>
          <w:szCs w:val="24"/>
        </w:rPr>
      </w:pPr>
      <w:bookmarkStart w:id="6" w:name="sub_100"/>
      <w:r w:rsidRPr="00C14FFE">
        <w:rPr>
          <w:rFonts w:ascii="Times New Roman" w:hAnsi="Times New Roman"/>
          <w:b w:val="0"/>
          <w:color w:val="auto"/>
          <w:sz w:val="24"/>
          <w:szCs w:val="24"/>
        </w:rPr>
        <w:t>1. Общие положения</w:t>
      </w:r>
    </w:p>
    <w:bookmarkEnd w:id="6"/>
    <w:p w14:paraId="3573AA12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31504BE8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7" w:name="sub_1001"/>
      <w:r w:rsidRPr="00C14FFE">
        <w:rPr>
          <w:rFonts w:ascii="Times New Roman" w:hAnsi="Times New Roman"/>
          <w:sz w:val="24"/>
          <w:szCs w:val="24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</w:t>
      </w:r>
      <w:proofErr w:type="gramStart"/>
      <w:r w:rsidRPr="00C14FFE">
        <w:rPr>
          <w:rFonts w:ascii="Times New Roman" w:hAnsi="Times New Roman"/>
          <w:sz w:val="24"/>
          <w:szCs w:val="24"/>
        </w:rPr>
        <w:t>принятия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своевременных мер по ее взысканию, а также усиление контроля за поступлением неналоговых доходов, администрируемых администрацией Элисенваарского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сельского поселения</w:t>
      </w:r>
      <w:r w:rsidRPr="00C14FFE">
        <w:rPr>
          <w:rFonts w:ascii="Times New Roman" w:hAnsi="Times New Roman"/>
          <w:sz w:val="24"/>
          <w:szCs w:val="24"/>
        </w:rPr>
        <w:t>.</w:t>
      </w:r>
    </w:p>
    <w:p w14:paraId="707CD52D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8" w:name="sub_1002"/>
      <w:bookmarkEnd w:id="7"/>
      <w:r w:rsidRPr="00C14FFE">
        <w:rPr>
          <w:rFonts w:ascii="Times New Roman" w:hAnsi="Times New Roman"/>
          <w:sz w:val="24"/>
          <w:szCs w:val="24"/>
        </w:rPr>
        <w:t xml:space="preserve"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 </w:t>
      </w:r>
    </w:p>
    <w:p w14:paraId="000B0DA5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Обмен информацией между структурными подразделениями администрации Элисенваарского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сельского поселения</w:t>
      </w:r>
      <w:r w:rsidRPr="00C14FFE">
        <w:rPr>
          <w:rFonts w:ascii="Times New Roman" w:hAnsi="Times New Roman"/>
          <w:sz w:val="24"/>
          <w:szCs w:val="24"/>
        </w:rPr>
        <w:t>, включая обмен первичными учетными документами, осуществляется в соответствии с Учетной политикой и положениями настоящего Регламента.</w:t>
      </w:r>
    </w:p>
    <w:p w14:paraId="10032E88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9" w:name="sub_1003"/>
      <w:bookmarkEnd w:id="8"/>
      <w:r w:rsidRPr="00C14FFE">
        <w:rPr>
          <w:rFonts w:ascii="Times New Roman" w:hAnsi="Times New Roman"/>
          <w:sz w:val="24"/>
          <w:szCs w:val="24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14:paraId="651CE328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bookmarkEnd w:id="9"/>
    <w:p w14:paraId="204367E0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54F4B6E5" w14:textId="77777777" w:rsidR="001F058B" w:rsidRPr="00C14FFE" w:rsidRDefault="00D039F2">
      <w:pPr>
        <w:pStyle w:val="1"/>
        <w:spacing w:before="0" w:after="0"/>
        <w:ind w:left="709" w:firstLine="720"/>
        <w:rPr>
          <w:rFonts w:ascii="Times New Roman" w:hAnsi="Times New Roman"/>
          <w:b w:val="0"/>
          <w:color w:val="auto"/>
          <w:sz w:val="24"/>
          <w:szCs w:val="24"/>
        </w:rPr>
      </w:pPr>
      <w:bookmarkStart w:id="10" w:name="sub_200"/>
      <w:r w:rsidRPr="00C14FFE">
        <w:rPr>
          <w:rFonts w:ascii="Times New Roman" w:hAnsi="Times New Roman"/>
          <w:b w:val="0"/>
          <w:color w:val="auto"/>
          <w:sz w:val="24"/>
          <w:szCs w:val="24"/>
        </w:rPr>
        <w:t>2. Мероприятия по недопущению образования просроченной дебиторской задолженности по доходам</w:t>
      </w:r>
    </w:p>
    <w:bookmarkEnd w:id="10"/>
    <w:p w14:paraId="4B1943B6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234772C3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1" w:name="sub_1004"/>
      <w:r w:rsidRPr="00C14FFE">
        <w:rPr>
          <w:rFonts w:ascii="Times New Roman" w:hAnsi="Times New Roman"/>
          <w:sz w:val="24"/>
          <w:szCs w:val="24"/>
        </w:rPr>
        <w:t xml:space="preserve">4. Администрацией Элисенваарского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сельского поселения</w:t>
      </w:r>
      <w:r w:rsidRPr="00C14FFE">
        <w:rPr>
          <w:rFonts w:ascii="Times New Roman" w:hAnsi="Times New Roman"/>
          <w:sz w:val="24"/>
          <w:szCs w:val="24"/>
        </w:rPr>
        <w:t xml:space="preserve"> (далее соответственно, Администрация):</w:t>
      </w:r>
    </w:p>
    <w:p w14:paraId="070A6DEC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2" w:name="sub_10041"/>
      <w:bookmarkEnd w:id="11"/>
      <w:r w:rsidRPr="00C14FFE">
        <w:rPr>
          <w:rFonts w:ascii="Times New Roman" w:hAnsi="Times New Roman"/>
          <w:sz w:val="24"/>
          <w:szCs w:val="24"/>
        </w:rPr>
        <w:t xml:space="preserve">1) осуществляет </w:t>
      </w:r>
      <w:proofErr w:type="gramStart"/>
      <w:r w:rsidRPr="00C14FF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12"/>
    <w:p w14:paraId="3627AA5C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2ABF6B08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proofErr w:type="gramStart"/>
      <w:r w:rsidRPr="00C14FFE">
        <w:rPr>
          <w:rFonts w:ascii="Times New Roman" w:hAnsi="Times New Roman"/>
          <w:sz w:val="24"/>
          <w:szCs w:val="24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статьей 21.3</w:t>
      </w:r>
      <w:r w:rsidRPr="00C14FFE">
        <w:rPr>
          <w:rFonts w:ascii="Times New Roman" w:hAnsi="Times New Roman"/>
          <w:sz w:val="24"/>
          <w:szCs w:val="24"/>
        </w:rPr>
        <w:t xml:space="preserve"> Федерального закона от 27 июля 2010 года N 210-ФЗ «Об организации предоставления государственных и муниципальных услуг» (далее - ГИС ГМП);</w:t>
      </w:r>
      <w:proofErr w:type="gramEnd"/>
    </w:p>
    <w:p w14:paraId="0C79E30F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3B085F10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lastRenderedPageBreak/>
        <w:t>за своевременным начислением неустойки (штрафов, пени);</w:t>
      </w:r>
    </w:p>
    <w:p w14:paraId="4B33AD85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14:paraId="1894B6D0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3" w:name="sub_10042"/>
      <w:r w:rsidRPr="00C14FFE">
        <w:rPr>
          <w:rFonts w:ascii="Times New Roman" w:hAnsi="Times New Roman"/>
          <w:sz w:val="24"/>
          <w:szCs w:val="24"/>
        </w:rPr>
        <w:t>2) проводит не реже одного раза в год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1C3607D5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4" w:name="sub_10043"/>
      <w:bookmarkEnd w:id="13"/>
      <w:r w:rsidRPr="00C14FFE">
        <w:rPr>
          <w:rFonts w:ascii="Times New Roman" w:hAnsi="Times New Roman"/>
          <w:sz w:val="24"/>
          <w:szCs w:val="24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14"/>
    <w:p w14:paraId="5FD727AE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наличия сведений о взыскании с должника денежных сре</w:t>
      </w:r>
      <w:proofErr w:type="gramStart"/>
      <w:r w:rsidRPr="00C14FFE">
        <w:rPr>
          <w:rFonts w:ascii="Times New Roman" w:hAnsi="Times New Roman"/>
          <w:sz w:val="24"/>
          <w:szCs w:val="24"/>
        </w:rPr>
        <w:t>дств в р</w:t>
      </w:r>
      <w:proofErr w:type="gramEnd"/>
      <w:r w:rsidRPr="00C14FFE">
        <w:rPr>
          <w:rFonts w:ascii="Times New Roman" w:hAnsi="Times New Roman"/>
          <w:sz w:val="24"/>
          <w:szCs w:val="24"/>
        </w:rPr>
        <w:t>амках исполнительного производства;</w:t>
      </w:r>
    </w:p>
    <w:p w14:paraId="5C1A2BFB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наличия сведений о возбуждении в отношении должника дела о банкротстве;</w:t>
      </w:r>
    </w:p>
    <w:p w14:paraId="731619FE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 xml:space="preserve">4) 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C14FFE">
        <w:rPr>
          <w:rFonts w:ascii="Times New Roman" w:hAnsi="Times New Roman"/>
          <w:sz w:val="24"/>
          <w:szCs w:val="24"/>
        </w:rPr>
        <w:t>и о ее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списании;</w:t>
      </w:r>
    </w:p>
    <w:p w14:paraId="31F00F00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5" w:name="sub_10046"/>
      <w:r w:rsidRPr="00C14FFE">
        <w:rPr>
          <w:rFonts w:ascii="Times New Roman" w:hAnsi="Times New Roman"/>
          <w:sz w:val="24"/>
          <w:szCs w:val="24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bookmarkEnd w:id="15"/>
    <w:p w14:paraId="617C31DD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7491D455" w14:textId="77777777" w:rsidR="001F058B" w:rsidRPr="00C14FFE" w:rsidRDefault="00D039F2">
      <w:pPr>
        <w:pStyle w:val="1"/>
        <w:spacing w:before="0" w:after="0"/>
        <w:ind w:left="709" w:firstLine="720"/>
        <w:rPr>
          <w:rFonts w:ascii="Times New Roman" w:hAnsi="Times New Roman"/>
          <w:b w:val="0"/>
          <w:color w:val="auto"/>
          <w:sz w:val="24"/>
          <w:szCs w:val="24"/>
        </w:rPr>
      </w:pPr>
      <w:bookmarkStart w:id="16" w:name="sub_300"/>
      <w:r w:rsidRPr="00C14FFE">
        <w:rPr>
          <w:rFonts w:ascii="Times New Roman" w:hAnsi="Times New Roman"/>
          <w:b w:val="0"/>
          <w:color w:val="auto"/>
          <w:sz w:val="24"/>
          <w:szCs w:val="24"/>
        </w:rPr>
        <w:t>3. Мероприятия по урегулированию дебиторской задолженности по доходам в досудебном порядке</w:t>
      </w:r>
    </w:p>
    <w:bookmarkEnd w:id="16"/>
    <w:p w14:paraId="198BB40C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1F86EAE1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7" w:name="sub_1005"/>
      <w:r w:rsidRPr="00C14FFE">
        <w:rPr>
          <w:rFonts w:ascii="Times New Roman" w:hAnsi="Times New Roman"/>
          <w:sz w:val="24"/>
          <w:szCs w:val="24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15ED8E43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8" w:name="sub_10051"/>
      <w:bookmarkEnd w:id="17"/>
      <w:r w:rsidRPr="00C14FFE">
        <w:rPr>
          <w:rFonts w:ascii="Times New Roman" w:hAnsi="Times New Roman"/>
          <w:sz w:val="24"/>
          <w:szCs w:val="24"/>
        </w:rPr>
        <w:t>1) направление требование должнику о погашении задолженности;</w:t>
      </w:r>
    </w:p>
    <w:p w14:paraId="55774F9E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19" w:name="sub_10052"/>
      <w:bookmarkEnd w:id="18"/>
      <w:r w:rsidRPr="00C14FFE">
        <w:rPr>
          <w:rFonts w:ascii="Times New Roman" w:hAnsi="Times New Roman"/>
          <w:sz w:val="24"/>
          <w:szCs w:val="24"/>
        </w:rPr>
        <w:t>2) направление претензии должнику о погашении задолженности в досудебном порядке;</w:t>
      </w:r>
    </w:p>
    <w:p w14:paraId="5D3651D7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0" w:name="sub_10053"/>
      <w:bookmarkEnd w:id="19"/>
      <w:r w:rsidRPr="00C14FFE">
        <w:rPr>
          <w:rFonts w:ascii="Times New Roman" w:hAnsi="Times New Roman"/>
          <w:sz w:val="24"/>
          <w:szCs w:val="24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07EE7F19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1" w:name="sub_10054"/>
      <w:bookmarkEnd w:id="20"/>
      <w:r w:rsidRPr="00C14FFE">
        <w:rPr>
          <w:rFonts w:ascii="Times New Roman" w:hAnsi="Times New Roman"/>
          <w:sz w:val="24"/>
          <w:szCs w:val="24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Элисенваарского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сельского поселения</w:t>
      </w:r>
      <w:r w:rsidRPr="00C14FFE">
        <w:rPr>
          <w:rFonts w:ascii="Times New Roman" w:hAnsi="Times New Roman"/>
          <w:sz w:val="24"/>
          <w:szCs w:val="24"/>
        </w:rPr>
        <w:t xml:space="preserve"> по денежным обязательствам с </w:t>
      </w:r>
      <w:proofErr w:type="gramStart"/>
      <w:r w:rsidRPr="00C14FFE">
        <w:rPr>
          <w:rFonts w:ascii="Times New Roman" w:hAnsi="Times New Roman"/>
          <w:sz w:val="24"/>
          <w:szCs w:val="24"/>
        </w:rPr>
        <w:t>учетом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установленным требований, уведомлений о наличии задолженности по обязательным платежам или о задолженности по денежным обязательствам перед </w:t>
      </w:r>
      <w:proofErr w:type="spellStart"/>
      <w:r w:rsidRPr="00C14FFE">
        <w:rPr>
          <w:rFonts w:ascii="Times New Roman" w:hAnsi="Times New Roman"/>
          <w:sz w:val="24"/>
          <w:szCs w:val="24"/>
        </w:rPr>
        <w:t>Элисенваарским</w:t>
      </w:r>
      <w:proofErr w:type="spellEnd"/>
      <w:r w:rsidRPr="00C14FFE">
        <w:rPr>
          <w:rFonts w:ascii="Times New Roman" w:hAnsi="Times New Roman"/>
          <w:sz w:val="24"/>
          <w:szCs w:val="24"/>
        </w:rPr>
        <w:t xml:space="preserve"> </w:t>
      </w:r>
      <w:r w:rsidRPr="00C14FFE">
        <w:rPr>
          <w:rStyle w:val="af6"/>
          <w:rFonts w:ascii="Times New Roman" w:hAnsi="Times New Roman"/>
          <w:b w:val="0"/>
          <w:bCs/>
          <w:color w:val="auto"/>
          <w:sz w:val="24"/>
          <w:szCs w:val="24"/>
        </w:rPr>
        <w:t>сельским поселением</w:t>
      </w:r>
      <w:r w:rsidRPr="00C14FFE">
        <w:rPr>
          <w:rFonts w:ascii="Times New Roman" w:hAnsi="Times New Roman"/>
          <w:sz w:val="24"/>
          <w:szCs w:val="24"/>
        </w:rPr>
        <w:t xml:space="preserve"> при предъявлении (объединении) требований в деле о </w:t>
      </w:r>
      <w:proofErr w:type="gramStart"/>
      <w:r w:rsidRPr="00C14FFE">
        <w:rPr>
          <w:rFonts w:ascii="Times New Roman" w:hAnsi="Times New Roman"/>
          <w:sz w:val="24"/>
          <w:szCs w:val="24"/>
        </w:rPr>
        <w:t>банкротстве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и в процедурах, применяемых в деле о банкротстве.</w:t>
      </w:r>
    </w:p>
    <w:p w14:paraId="638E9B53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2" w:name="sub_1006"/>
      <w:bookmarkEnd w:id="21"/>
      <w:r w:rsidRPr="00C14FFE">
        <w:rPr>
          <w:rFonts w:ascii="Times New Roman" w:hAnsi="Times New Roman"/>
          <w:sz w:val="24"/>
          <w:szCs w:val="24"/>
        </w:rPr>
        <w:t>6. Администрацией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</w:t>
      </w:r>
      <w:proofErr w:type="gramStart"/>
      <w:r w:rsidRPr="00C14FFE">
        <w:rPr>
          <w:rFonts w:ascii="Times New Roman" w:hAnsi="Times New Roman"/>
          <w:sz w:val="24"/>
          <w:szCs w:val="24"/>
        </w:rPr>
        <w:t>дств с з</w:t>
      </w:r>
      <w:proofErr w:type="gramEnd"/>
      <w:r w:rsidRPr="00C14FFE">
        <w:rPr>
          <w:rFonts w:ascii="Times New Roman" w:hAnsi="Times New Roman"/>
          <w:sz w:val="24"/>
          <w:szCs w:val="24"/>
        </w:rPr>
        <w:t>адолженностью, в срок не позднее 30 календарных дней с момента образования просроченной дебиторской задолженности:</w:t>
      </w:r>
    </w:p>
    <w:p w14:paraId="70E9B6A9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3" w:name="sub_10061"/>
      <w:bookmarkEnd w:id="22"/>
      <w:r w:rsidRPr="00C14FFE">
        <w:rPr>
          <w:rFonts w:ascii="Times New Roman" w:hAnsi="Times New Roman"/>
          <w:sz w:val="24"/>
          <w:szCs w:val="24"/>
        </w:rPr>
        <w:t>1) производится расчет задолженности;</w:t>
      </w:r>
    </w:p>
    <w:p w14:paraId="511166BB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4" w:name="sub_10062"/>
      <w:bookmarkEnd w:id="23"/>
      <w:r w:rsidRPr="00C14FFE">
        <w:rPr>
          <w:rFonts w:ascii="Times New Roman" w:hAnsi="Times New Roman"/>
          <w:sz w:val="24"/>
          <w:szCs w:val="24"/>
        </w:rPr>
        <w:t>2) должнику направляется требование (претензия) с приложением расчета задолженност</w:t>
      </w:r>
      <w:proofErr w:type="gramStart"/>
      <w:r w:rsidRPr="00C14FFE">
        <w:rPr>
          <w:rFonts w:ascii="Times New Roman" w:hAnsi="Times New Roman"/>
          <w:sz w:val="24"/>
          <w:szCs w:val="24"/>
        </w:rPr>
        <w:t>и о ее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погашении в пятнадцатидневный срок со дня его получения.</w:t>
      </w:r>
    </w:p>
    <w:p w14:paraId="239EFF28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5" w:name="sub_1007"/>
      <w:bookmarkEnd w:id="24"/>
      <w:r w:rsidRPr="00C14FFE">
        <w:rPr>
          <w:rFonts w:ascii="Times New Roman" w:hAnsi="Times New Roman"/>
          <w:sz w:val="24"/>
          <w:szCs w:val="24"/>
        </w:rPr>
        <w:t xml:space="preserve"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</w:t>
      </w:r>
      <w:r w:rsidRPr="00C14FFE">
        <w:rPr>
          <w:rFonts w:ascii="Times New Roman" w:hAnsi="Times New Roman"/>
          <w:sz w:val="24"/>
          <w:szCs w:val="24"/>
        </w:rPr>
        <w:lastRenderedPageBreak/>
        <w:t>установленном законодательством Российской Федерации или договором (муниципальным контрактом, соглашением).</w:t>
      </w:r>
    </w:p>
    <w:p w14:paraId="25AF789A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6" w:name="sub_1008"/>
      <w:bookmarkEnd w:id="25"/>
      <w:r w:rsidRPr="00C14FFE">
        <w:rPr>
          <w:rFonts w:ascii="Times New Roman" w:hAnsi="Times New Roman"/>
          <w:sz w:val="24"/>
          <w:szCs w:val="24"/>
        </w:rPr>
        <w:t>8. В требовании (претензии) указываются:</w:t>
      </w:r>
    </w:p>
    <w:p w14:paraId="57B261F8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7" w:name="sub_10081"/>
      <w:bookmarkEnd w:id="26"/>
      <w:r w:rsidRPr="00C14FFE">
        <w:rPr>
          <w:rFonts w:ascii="Times New Roman" w:hAnsi="Times New Roman"/>
          <w:sz w:val="24"/>
          <w:szCs w:val="24"/>
        </w:rPr>
        <w:t>1) наименование должника;</w:t>
      </w:r>
    </w:p>
    <w:p w14:paraId="71653F82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8" w:name="sub_10082"/>
      <w:bookmarkEnd w:id="27"/>
      <w:r w:rsidRPr="00C14FFE">
        <w:rPr>
          <w:rFonts w:ascii="Times New Roman" w:hAnsi="Times New Roman"/>
          <w:sz w:val="24"/>
          <w:szCs w:val="24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14:paraId="544244F4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29" w:name="sub_10083"/>
      <w:bookmarkEnd w:id="28"/>
      <w:r w:rsidRPr="00C14FFE">
        <w:rPr>
          <w:rFonts w:ascii="Times New Roman" w:hAnsi="Times New Roman"/>
          <w:sz w:val="24"/>
          <w:szCs w:val="24"/>
        </w:rPr>
        <w:t>3) период образования просрочки внесения платы;</w:t>
      </w:r>
    </w:p>
    <w:p w14:paraId="0D5C1FAF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0" w:name="sub_10084"/>
      <w:bookmarkEnd w:id="29"/>
      <w:r w:rsidRPr="00C14FFE">
        <w:rPr>
          <w:rFonts w:ascii="Times New Roman" w:hAnsi="Times New Roman"/>
          <w:sz w:val="24"/>
          <w:szCs w:val="24"/>
        </w:rPr>
        <w:t>4) сумма просроченной дебиторской задолженности по платежам, пени;</w:t>
      </w:r>
    </w:p>
    <w:p w14:paraId="2238244A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1" w:name="sub_10085"/>
      <w:bookmarkEnd w:id="30"/>
      <w:r w:rsidRPr="00C14FFE">
        <w:rPr>
          <w:rFonts w:ascii="Times New Roman" w:hAnsi="Times New Roman"/>
          <w:sz w:val="24"/>
          <w:szCs w:val="24"/>
        </w:rPr>
        <w:t>5) сумма штрафных санкций (при их наличии);</w:t>
      </w:r>
    </w:p>
    <w:p w14:paraId="5ED4E8B2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2" w:name="sub_10086"/>
      <w:bookmarkEnd w:id="31"/>
      <w:r w:rsidRPr="00C14FFE">
        <w:rPr>
          <w:rFonts w:ascii="Times New Roman" w:hAnsi="Times New Roman"/>
          <w:sz w:val="24"/>
          <w:szCs w:val="24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28EFEF40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3" w:name="sub_10087"/>
      <w:bookmarkEnd w:id="32"/>
      <w:r w:rsidRPr="00C14FFE">
        <w:rPr>
          <w:rFonts w:ascii="Times New Roman" w:hAnsi="Times New Roman"/>
          <w:sz w:val="24"/>
          <w:szCs w:val="24"/>
        </w:rPr>
        <w:t>7) реквизиты для перечисления просроченной дебиторской задолженности;</w:t>
      </w:r>
    </w:p>
    <w:p w14:paraId="17BA2406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4" w:name="sub_10088"/>
      <w:bookmarkEnd w:id="33"/>
      <w:r w:rsidRPr="00C14FFE">
        <w:rPr>
          <w:rFonts w:ascii="Times New Roman" w:hAnsi="Times New Roman"/>
          <w:sz w:val="24"/>
          <w:szCs w:val="24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34"/>
    <w:p w14:paraId="5B04AF61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Требование (претензия) подписывается уполномоченным лицом в соответствии с поручением Главы Администрации.</w:t>
      </w:r>
    </w:p>
    <w:p w14:paraId="5DC8F4BA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При добровольном исполнении обязатель</w:t>
      </w:r>
      <w:proofErr w:type="gramStart"/>
      <w:r w:rsidRPr="00C14FFE">
        <w:rPr>
          <w:rFonts w:ascii="Times New Roman" w:hAnsi="Times New Roman"/>
          <w:sz w:val="24"/>
          <w:szCs w:val="24"/>
        </w:rPr>
        <w:t>ств в ср</w:t>
      </w:r>
      <w:proofErr w:type="gramEnd"/>
      <w:r w:rsidRPr="00C14FFE">
        <w:rPr>
          <w:rFonts w:ascii="Times New Roman" w:hAnsi="Times New Roman"/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</w:p>
    <w:p w14:paraId="01617145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5" w:name="sub_1009"/>
      <w:r w:rsidRPr="00C14FFE">
        <w:rPr>
          <w:rFonts w:ascii="Times New Roman" w:hAnsi="Times New Roman"/>
          <w:sz w:val="24"/>
          <w:szCs w:val="24"/>
        </w:rPr>
        <w:t>9. В случае непогашения должником в полном объеме просроченной дебиторской задолженности по истечении установленного в требовании (претензии) срока администрацией в течение 15 рабочих дней подготавливаются следующие документы для подачи искового заявления в суд:</w:t>
      </w:r>
    </w:p>
    <w:p w14:paraId="1243148C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6" w:name="sub_10091"/>
      <w:bookmarkEnd w:id="35"/>
      <w:r w:rsidRPr="00C14FFE">
        <w:rPr>
          <w:rFonts w:ascii="Times New Roman" w:hAnsi="Times New Roman"/>
          <w:sz w:val="24"/>
          <w:szCs w:val="24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32780658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7" w:name="sub_10092"/>
      <w:bookmarkEnd w:id="36"/>
      <w:r w:rsidRPr="00C14FFE">
        <w:rPr>
          <w:rFonts w:ascii="Times New Roman" w:hAnsi="Times New Roman"/>
          <w:sz w:val="24"/>
          <w:szCs w:val="24"/>
        </w:rPr>
        <w:t>2) копии учредительных документов (для юридических лиц);</w:t>
      </w:r>
    </w:p>
    <w:p w14:paraId="419827E3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8" w:name="sub_10093"/>
      <w:bookmarkEnd w:id="37"/>
      <w:r w:rsidRPr="00C14FFE">
        <w:rPr>
          <w:rFonts w:ascii="Times New Roman" w:hAnsi="Times New Roman"/>
          <w:sz w:val="24"/>
          <w:szCs w:val="24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053EFD5B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39" w:name="sub_10094"/>
      <w:bookmarkEnd w:id="38"/>
      <w:r w:rsidRPr="00C14FFE">
        <w:rPr>
          <w:rFonts w:ascii="Times New Roman" w:hAnsi="Times New Roman"/>
          <w:sz w:val="24"/>
          <w:szCs w:val="24"/>
        </w:rPr>
        <w:t>4) расчет платы с указанием сумм основного долга, пени, штрафных санкций;</w:t>
      </w:r>
    </w:p>
    <w:p w14:paraId="5C8A4B99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0" w:name="sub_10095"/>
      <w:bookmarkEnd w:id="39"/>
      <w:r w:rsidRPr="00C14FFE">
        <w:rPr>
          <w:rFonts w:ascii="Times New Roman" w:hAnsi="Times New Roman"/>
          <w:sz w:val="24"/>
          <w:szCs w:val="24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4083079F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1" w:name="sub_1010"/>
      <w:bookmarkEnd w:id="40"/>
      <w:r w:rsidRPr="00C14FFE">
        <w:rPr>
          <w:rFonts w:ascii="Times New Roman" w:hAnsi="Times New Roman"/>
          <w:sz w:val="24"/>
          <w:szCs w:val="24"/>
        </w:rPr>
        <w:t>10. Администрация вправе запросить информацию о ходе исполнения договора (муниципального контракта, соглашения) у уполномоченных в соответствии с поручением Главы Администрации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14:paraId="7DC82CD5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2" w:name="sub_1011"/>
      <w:bookmarkEnd w:id="41"/>
      <w:r w:rsidRPr="00C14FFE">
        <w:rPr>
          <w:rFonts w:ascii="Times New Roman" w:hAnsi="Times New Roman"/>
          <w:sz w:val="24"/>
          <w:szCs w:val="24"/>
        </w:rPr>
        <w:t xml:space="preserve">11. В случаях, если законом, иными правовыми актами или условиями обязательства </w:t>
      </w:r>
      <w:proofErr w:type="gramStart"/>
      <w:r w:rsidRPr="00C14FFE">
        <w:rPr>
          <w:rFonts w:ascii="Times New Roman" w:hAnsi="Times New Roman"/>
          <w:sz w:val="24"/>
          <w:szCs w:val="24"/>
        </w:rPr>
        <w:t>предусмотрена субсидиарная ответственность лица в отношении него работа по взысканию просроченной дебиторской задолженности осуществляется</w:t>
      </w:r>
      <w:proofErr w:type="gramEnd"/>
      <w:r w:rsidRPr="00C14FFE">
        <w:rPr>
          <w:rFonts w:ascii="Times New Roman" w:hAnsi="Times New Roman"/>
          <w:sz w:val="24"/>
          <w:szCs w:val="24"/>
        </w:rPr>
        <w:t xml:space="preserve"> путем направления претензий по процедуре, указанной в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подпунктах 7-8</w:t>
      </w:r>
      <w:r w:rsidRPr="00C14FFE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bookmarkEnd w:id="42"/>
    <w:p w14:paraId="036CF1ED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0589BF08" w14:textId="77777777" w:rsidR="001F058B" w:rsidRPr="00C14FFE" w:rsidRDefault="00D039F2">
      <w:pPr>
        <w:pStyle w:val="1"/>
        <w:spacing w:before="0" w:after="0"/>
        <w:ind w:left="709" w:firstLine="720"/>
        <w:rPr>
          <w:rFonts w:ascii="Times New Roman" w:hAnsi="Times New Roman"/>
          <w:b w:val="0"/>
          <w:color w:val="auto"/>
          <w:sz w:val="24"/>
          <w:szCs w:val="24"/>
        </w:rPr>
      </w:pPr>
      <w:bookmarkStart w:id="43" w:name="sub_400"/>
      <w:r w:rsidRPr="00C14FFE">
        <w:rPr>
          <w:rFonts w:ascii="Times New Roman" w:hAnsi="Times New Roman"/>
          <w:b w:val="0"/>
          <w:color w:val="auto"/>
          <w:sz w:val="24"/>
          <w:szCs w:val="24"/>
        </w:rPr>
        <w:t>4. Мероприятия по принудительному взысканию дебиторской задолженности по доходам</w:t>
      </w:r>
    </w:p>
    <w:bookmarkEnd w:id="43"/>
    <w:p w14:paraId="107256A6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0D72CF63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4" w:name="sub_1012"/>
      <w:r w:rsidRPr="00C14FFE">
        <w:rPr>
          <w:rFonts w:ascii="Times New Roman" w:hAnsi="Times New Roman"/>
          <w:sz w:val="24"/>
          <w:szCs w:val="24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14:paraId="088ABB78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5" w:name="sub_1013"/>
      <w:bookmarkEnd w:id="44"/>
      <w:r w:rsidRPr="00C14FFE">
        <w:rPr>
          <w:rFonts w:ascii="Times New Roman" w:hAnsi="Times New Roman"/>
          <w:sz w:val="24"/>
          <w:szCs w:val="24"/>
        </w:rPr>
        <w:lastRenderedPageBreak/>
        <w:t>13. Сотрудник администрации, наделенный соответствующими полномочиями, в течение 30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14:paraId="4D46AE67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6" w:name="sub_1014"/>
      <w:bookmarkEnd w:id="45"/>
      <w:r w:rsidRPr="00C14FFE">
        <w:rPr>
          <w:rFonts w:ascii="Times New Roman" w:hAnsi="Times New Roman"/>
          <w:sz w:val="24"/>
          <w:szCs w:val="24"/>
        </w:rPr>
        <w:t>14. В случае если до вынесения решения суда требования об уплате исполнены должником добровольно, сотрудник отдела (специалист) финансово-правового обеспечения, наделенный соответствующими полномочиями, в установленном порядке заявляет об отказе от иска.</w:t>
      </w:r>
    </w:p>
    <w:p w14:paraId="2B9D8E05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7" w:name="sub_1015"/>
      <w:bookmarkEnd w:id="46"/>
      <w:r w:rsidRPr="00C14FFE">
        <w:rPr>
          <w:rFonts w:ascii="Times New Roman" w:hAnsi="Times New Roman"/>
          <w:sz w:val="24"/>
          <w:szCs w:val="24"/>
        </w:rPr>
        <w:t xml:space="preserve">15. Взыскание просроченной дебиторской задолженности в судебном порядке осуществляется в соответствии с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Арбитражным процессуальным кодексом</w:t>
      </w:r>
      <w:r w:rsidRPr="00C14FFE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Гражданским процессуальным кодексом</w:t>
      </w:r>
      <w:r w:rsidRPr="00C14FFE">
        <w:rPr>
          <w:rFonts w:ascii="Times New Roman" w:hAnsi="Times New Roman"/>
          <w:sz w:val="24"/>
          <w:szCs w:val="24"/>
        </w:rPr>
        <w:t xml:space="preserve"> Российской Федерации, иным законодательством Российской Федерации.</w:t>
      </w:r>
    </w:p>
    <w:p w14:paraId="565E1F2C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8" w:name="sub_1016"/>
      <w:bookmarkEnd w:id="47"/>
      <w:r w:rsidRPr="00C14FFE">
        <w:rPr>
          <w:rFonts w:ascii="Times New Roman" w:hAnsi="Times New Roman"/>
          <w:sz w:val="24"/>
          <w:szCs w:val="24"/>
        </w:rPr>
        <w:t xml:space="preserve">16. Документы о ходе </w:t>
      </w:r>
      <w:proofErr w:type="spellStart"/>
      <w:r w:rsidRPr="00C14FFE">
        <w:rPr>
          <w:rFonts w:ascii="Times New Roman" w:hAnsi="Times New Roman"/>
          <w:sz w:val="24"/>
          <w:szCs w:val="24"/>
        </w:rPr>
        <w:t>претензионно</w:t>
      </w:r>
      <w:proofErr w:type="spellEnd"/>
      <w:r w:rsidRPr="00C14FFE">
        <w:rPr>
          <w:rFonts w:ascii="Times New Roman" w:hAnsi="Times New Roman"/>
          <w:sz w:val="24"/>
          <w:szCs w:val="24"/>
        </w:rPr>
        <w:t>-исковой работы по взысканию задолженности, в том числе судебные акты, на бумажном носителе хранятся в отделе (специалистом) финансово-правового обеспечения.</w:t>
      </w:r>
    </w:p>
    <w:p w14:paraId="73DEAE27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49" w:name="sub_1017"/>
      <w:bookmarkEnd w:id="48"/>
      <w:r w:rsidRPr="00C14FFE">
        <w:rPr>
          <w:rFonts w:ascii="Times New Roman" w:hAnsi="Times New Roman"/>
          <w:sz w:val="24"/>
          <w:szCs w:val="24"/>
        </w:rPr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bookmarkEnd w:id="49"/>
    <w:p w14:paraId="40CBFFD6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6D227D58" w14:textId="77777777" w:rsidR="001F058B" w:rsidRPr="00C14FFE" w:rsidRDefault="00D039F2">
      <w:pPr>
        <w:pStyle w:val="1"/>
        <w:spacing w:before="0" w:after="0"/>
        <w:ind w:left="709" w:firstLine="720"/>
        <w:rPr>
          <w:rFonts w:ascii="Times New Roman" w:hAnsi="Times New Roman"/>
          <w:b w:val="0"/>
          <w:color w:val="auto"/>
          <w:sz w:val="24"/>
          <w:szCs w:val="24"/>
        </w:rPr>
      </w:pPr>
      <w:bookmarkStart w:id="50" w:name="sub_500"/>
      <w:r w:rsidRPr="00C14FFE">
        <w:rPr>
          <w:rFonts w:ascii="Times New Roman" w:hAnsi="Times New Roman"/>
          <w:b w:val="0"/>
          <w:color w:val="auto"/>
          <w:sz w:val="24"/>
          <w:szCs w:val="24"/>
        </w:rPr>
        <w:t>5. Мероприятия по взысканию просроченной дебиторской задолженности в рамках исполнительного производства и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14:paraId="5F2F998B" w14:textId="77777777" w:rsidR="001F058B" w:rsidRPr="00C14FFE" w:rsidRDefault="001F058B">
      <w:pPr>
        <w:pStyle w:val="1"/>
        <w:spacing w:before="0" w:after="0"/>
        <w:ind w:left="709" w:firstLine="720"/>
        <w:rPr>
          <w:rFonts w:ascii="Times New Roman" w:hAnsi="Times New Roman"/>
          <w:b w:val="0"/>
          <w:color w:val="auto"/>
          <w:sz w:val="24"/>
          <w:szCs w:val="24"/>
        </w:rPr>
      </w:pPr>
    </w:p>
    <w:bookmarkEnd w:id="50"/>
    <w:p w14:paraId="40225E03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017D5DE1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51" w:name="sub_1018"/>
      <w:r w:rsidRPr="00C14FFE">
        <w:rPr>
          <w:rFonts w:ascii="Times New Roman" w:hAnsi="Times New Roman"/>
          <w:sz w:val="24"/>
          <w:szCs w:val="24"/>
        </w:rPr>
        <w:t xml:space="preserve">18. </w:t>
      </w:r>
      <w:proofErr w:type="gramStart"/>
      <w:r w:rsidRPr="00C14FFE">
        <w:rPr>
          <w:rFonts w:ascii="Times New Roman" w:hAnsi="Times New Roman"/>
          <w:sz w:val="24"/>
          <w:szCs w:val="24"/>
        </w:rPr>
        <w:t>В течение 10 рабочих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14:paraId="41872A79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52" w:name="sub_1019"/>
      <w:bookmarkEnd w:id="51"/>
      <w:r w:rsidRPr="00C14FFE">
        <w:rPr>
          <w:rFonts w:ascii="Times New Roman" w:hAnsi="Times New Roman"/>
          <w:sz w:val="24"/>
          <w:szCs w:val="24"/>
        </w:rPr>
        <w:t xml:space="preserve">19. </w:t>
      </w:r>
      <w:proofErr w:type="gramStart"/>
      <w:r w:rsidRPr="00C14FFE">
        <w:rPr>
          <w:rFonts w:ascii="Times New Roman" w:hAnsi="Times New Roman"/>
          <w:sz w:val="24"/>
          <w:szCs w:val="24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  <w:proofErr w:type="gramEnd"/>
    </w:p>
    <w:p w14:paraId="79754476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53" w:name="sub_10191"/>
      <w:bookmarkEnd w:id="52"/>
      <w:r w:rsidRPr="00C14FFE">
        <w:rPr>
          <w:rFonts w:ascii="Times New Roman" w:hAnsi="Times New Roman"/>
          <w:sz w:val="24"/>
          <w:szCs w:val="24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53"/>
    <w:p w14:paraId="22D06CBD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30E84A87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14:paraId="5A7FFBE7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о сумме непогашенной задолженности по исполнительному документу;</w:t>
      </w:r>
    </w:p>
    <w:p w14:paraId="7AEFA51B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о наличии данных об объявлении розыска должника, его имущества;</w:t>
      </w:r>
    </w:p>
    <w:p w14:paraId="569DF4FE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r w:rsidRPr="00C14FFE">
        <w:rPr>
          <w:rFonts w:ascii="Times New Roman" w:hAnsi="Times New Roman"/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14:paraId="04CC9B9A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54" w:name="sub_10192"/>
      <w:r w:rsidRPr="00C14FFE">
        <w:rPr>
          <w:rFonts w:ascii="Times New Roman" w:hAnsi="Times New Roman"/>
          <w:sz w:val="24"/>
          <w:szCs w:val="24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14:paraId="387A28EE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55" w:name="sub_10193"/>
      <w:bookmarkEnd w:id="54"/>
      <w:r w:rsidRPr="00C14FFE">
        <w:rPr>
          <w:rFonts w:ascii="Times New Roman" w:hAnsi="Times New Roman"/>
          <w:sz w:val="24"/>
          <w:szCs w:val="24"/>
        </w:rPr>
        <w:lastRenderedPageBreak/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</w:t>
      </w:r>
      <w:r w:rsidRPr="00C14FFE">
        <w:rPr>
          <w:rStyle w:val="af6"/>
          <w:rFonts w:ascii="Times New Roman" w:hAnsi="Times New Roman"/>
          <w:b w:val="0"/>
          <w:color w:val="auto"/>
          <w:sz w:val="24"/>
          <w:szCs w:val="24"/>
        </w:rPr>
        <w:t>Федеральным законом</w:t>
      </w:r>
      <w:r w:rsidRPr="00C14FFE">
        <w:rPr>
          <w:rFonts w:ascii="Times New Roman" w:hAnsi="Times New Roman"/>
          <w:sz w:val="24"/>
          <w:szCs w:val="24"/>
        </w:rPr>
        <w:t xml:space="preserve"> от 2 октября 2007 года N 229-ФЗ «Об исполнительном производстве».</w:t>
      </w:r>
    </w:p>
    <w:p w14:paraId="4180FEF7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56" w:name="sub_10194"/>
      <w:bookmarkEnd w:id="55"/>
      <w:r w:rsidRPr="00C14FFE">
        <w:rPr>
          <w:rFonts w:ascii="Times New Roman" w:hAnsi="Times New Roman"/>
          <w:sz w:val="24"/>
          <w:szCs w:val="24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0CC20EAB" w14:textId="77777777" w:rsidR="001F058B" w:rsidRPr="00C14FFE" w:rsidRDefault="00D039F2">
      <w:pPr>
        <w:ind w:left="709"/>
        <w:rPr>
          <w:rFonts w:ascii="Times New Roman" w:hAnsi="Times New Roman"/>
          <w:sz w:val="24"/>
          <w:szCs w:val="24"/>
        </w:rPr>
      </w:pPr>
      <w:bookmarkStart w:id="57" w:name="sub_1020"/>
      <w:bookmarkEnd w:id="56"/>
      <w:r w:rsidRPr="00C14FFE">
        <w:rPr>
          <w:rFonts w:ascii="Times New Roman" w:hAnsi="Times New Roman"/>
          <w:sz w:val="24"/>
          <w:szCs w:val="24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bookmarkEnd w:id="57"/>
    <w:p w14:paraId="0BB96DCC" w14:textId="77777777" w:rsidR="001F058B" w:rsidRPr="00C14FFE" w:rsidRDefault="001F058B">
      <w:pPr>
        <w:ind w:left="709"/>
        <w:rPr>
          <w:rFonts w:ascii="Times New Roman" w:hAnsi="Times New Roman"/>
          <w:sz w:val="24"/>
          <w:szCs w:val="24"/>
        </w:rPr>
      </w:pPr>
    </w:p>
    <w:p w14:paraId="63B5DD03" w14:textId="77777777" w:rsidR="001F058B" w:rsidRPr="00C14FFE" w:rsidRDefault="001F058B">
      <w:pPr>
        <w:rPr>
          <w:rStyle w:val="af5"/>
          <w:rFonts w:ascii="Times New Roman" w:hAnsi="Times New Roman"/>
          <w:b w:val="0"/>
          <w:bCs/>
          <w:color w:val="auto"/>
          <w:sz w:val="24"/>
          <w:szCs w:val="24"/>
        </w:rPr>
      </w:pPr>
    </w:p>
    <w:sectPr w:rsidR="001F058B" w:rsidRPr="00C14FFE">
      <w:footerReference w:type="default" r:id="rId9"/>
      <w:pgSz w:w="11900" w:h="16800"/>
      <w:pgMar w:top="1440" w:right="800" w:bottom="1440" w:left="80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B373F6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21FFD" w14:textId="77777777" w:rsidR="006873BA" w:rsidRDefault="006873BA">
      <w:r>
        <w:separator/>
      </w:r>
    </w:p>
  </w:endnote>
  <w:endnote w:type="continuationSeparator" w:id="0">
    <w:p w14:paraId="181C3352" w14:textId="77777777" w:rsidR="006873BA" w:rsidRDefault="0068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6"/>
      <w:gridCol w:w="3432"/>
      <w:gridCol w:w="3432"/>
    </w:tblGrid>
    <w:tr w:rsidR="001F058B" w14:paraId="2BC1B0D7" w14:textId="77777777">
      <w:tc>
        <w:tcPr>
          <w:tcW w:w="343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59185EF1" w14:textId="77777777" w:rsidR="001F058B" w:rsidRDefault="001F058B">
          <w:pPr>
            <w:rPr>
              <w:rFonts w:ascii="Times New Roman" w:hAnsi="Times New Roman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16FF3046" w14:textId="77777777" w:rsidR="001F058B" w:rsidRDefault="001F058B">
          <w:pPr>
            <w:jc w:val="center"/>
            <w:rPr>
              <w:rFonts w:ascii="Times New Roman" w:hAnsi="Times New Roman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56EBB669" w14:textId="77777777" w:rsidR="001F058B" w:rsidRDefault="00D039F2">
          <w:pPr>
            <w:jc w:val="right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fldChar w:fldCharType="begin"/>
          </w:r>
          <w:r>
            <w:rPr>
              <w:rFonts w:ascii="Times New Roman" w:hAnsi="Times New Roman"/>
              <w:szCs w:val="20"/>
            </w:rPr>
            <w:instrText xml:space="preserve">PAGE  \* MERGEFORMAT </w:instrText>
          </w:r>
          <w:r>
            <w:rPr>
              <w:rFonts w:ascii="Times New Roman" w:hAnsi="Times New Roman"/>
              <w:szCs w:val="20"/>
            </w:rPr>
            <w:fldChar w:fldCharType="separate"/>
          </w:r>
          <w:r w:rsidR="004A6671">
            <w:rPr>
              <w:rFonts w:ascii="Times New Roman" w:hAnsi="Times New Roman"/>
              <w:noProof/>
              <w:szCs w:val="20"/>
            </w:rPr>
            <w:t>6</w:t>
          </w:r>
          <w:r>
            <w:rPr>
              <w:rFonts w:ascii="Times New Roman" w:hAnsi="Times New Roman"/>
              <w:szCs w:val="20"/>
            </w:rPr>
            <w:fldChar w:fldCharType="end"/>
          </w:r>
          <w:r>
            <w:rPr>
              <w:rFonts w:ascii="Times New Roman" w:hAnsi="Times New Roman"/>
              <w:szCs w:val="20"/>
            </w:rPr>
            <w:t>/</w:t>
          </w:r>
          <w:r w:rsidR="006873BA">
            <w:fldChar w:fldCharType="begin"/>
          </w:r>
          <w:r w:rsidR="006873BA">
            <w:instrText xml:space="preserve">NUMPAGES  \* Arabic  \* MERGEFORMAT </w:instrText>
          </w:r>
          <w:r w:rsidR="006873BA">
            <w:fldChar w:fldCharType="separate"/>
          </w:r>
          <w:r w:rsidR="004A6671" w:rsidRPr="004A6671">
            <w:rPr>
              <w:rFonts w:ascii="Times New Roman" w:hAnsi="Times New Roman"/>
              <w:noProof/>
              <w:szCs w:val="20"/>
            </w:rPr>
            <w:t>6</w:t>
          </w:r>
          <w:r w:rsidR="006873BA">
            <w:rPr>
              <w:rFonts w:ascii="Times New Roman" w:hAnsi="Times New Roman"/>
              <w:noProof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95FD6" w14:textId="77777777" w:rsidR="006873BA" w:rsidRDefault="006873BA">
      <w:r>
        <w:separator/>
      </w:r>
    </w:p>
  </w:footnote>
  <w:footnote w:type="continuationSeparator" w:id="0">
    <w:p w14:paraId="7D8BD89F" w14:textId="77777777" w:rsidR="006873BA" w:rsidRDefault="0068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CF42B" w14:textId="77777777" w:rsidR="001F058B" w:rsidRDefault="001F05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04B"/>
    <w:multiLevelType w:val="hybridMultilevel"/>
    <w:tmpl w:val="D9AA013C"/>
    <w:lvl w:ilvl="0" w:tplc="C70A3E16">
      <w:start w:val="1"/>
      <w:numFmt w:val="decimal"/>
      <w:lvlText w:val="%1."/>
      <w:lvlJc w:val="left"/>
      <w:pPr>
        <w:ind w:left="1967" w:hanging="1116"/>
      </w:pPr>
    </w:lvl>
    <w:lvl w:ilvl="1" w:tplc="482AC436">
      <w:start w:val="1"/>
      <w:numFmt w:val="lowerLetter"/>
      <w:lvlText w:val="%2."/>
      <w:lvlJc w:val="left"/>
      <w:pPr>
        <w:ind w:left="1931" w:hanging="360"/>
      </w:pPr>
    </w:lvl>
    <w:lvl w:ilvl="2" w:tplc="F47E1E74">
      <w:start w:val="1"/>
      <w:numFmt w:val="lowerRoman"/>
      <w:lvlText w:val="%3."/>
      <w:lvlJc w:val="right"/>
      <w:pPr>
        <w:ind w:left="2651" w:hanging="180"/>
      </w:pPr>
    </w:lvl>
    <w:lvl w:ilvl="3" w:tplc="C50C12EA">
      <w:start w:val="1"/>
      <w:numFmt w:val="decimal"/>
      <w:lvlText w:val="%4."/>
      <w:lvlJc w:val="left"/>
      <w:pPr>
        <w:ind w:left="3371" w:hanging="360"/>
      </w:pPr>
    </w:lvl>
    <w:lvl w:ilvl="4" w:tplc="0E7E6510">
      <w:start w:val="1"/>
      <w:numFmt w:val="lowerLetter"/>
      <w:lvlText w:val="%5."/>
      <w:lvlJc w:val="left"/>
      <w:pPr>
        <w:ind w:left="4091" w:hanging="360"/>
      </w:pPr>
    </w:lvl>
    <w:lvl w:ilvl="5" w:tplc="849E2858">
      <w:start w:val="1"/>
      <w:numFmt w:val="lowerRoman"/>
      <w:lvlText w:val="%6."/>
      <w:lvlJc w:val="right"/>
      <w:pPr>
        <w:ind w:left="4811" w:hanging="180"/>
      </w:pPr>
    </w:lvl>
    <w:lvl w:ilvl="6" w:tplc="23969C18">
      <w:start w:val="1"/>
      <w:numFmt w:val="decimal"/>
      <w:lvlText w:val="%7."/>
      <w:lvlJc w:val="left"/>
      <w:pPr>
        <w:ind w:left="5531" w:hanging="360"/>
      </w:pPr>
    </w:lvl>
    <w:lvl w:ilvl="7" w:tplc="E3721E3E">
      <w:start w:val="1"/>
      <w:numFmt w:val="lowerLetter"/>
      <w:lvlText w:val="%8."/>
      <w:lvlJc w:val="left"/>
      <w:pPr>
        <w:ind w:left="6251" w:hanging="360"/>
      </w:pPr>
    </w:lvl>
    <w:lvl w:ilvl="8" w:tplc="A1B4E5DA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4A67BE"/>
    <w:multiLevelType w:val="hybridMultilevel"/>
    <w:tmpl w:val="3DFA3106"/>
    <w:lvl w:ilvl="0" w:tplc="00D08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A8AA46">
      <w:numFmt w:val="decimal"/>
      <w:lvlText w:val=""/>
      <w:lvlJc w:val="left"/>
    </w:lvl>
    <w:lvl w:ilvl="2" w:tplc="E71CC8C2">
      <w:numFmt w:val="decimal"/>
      <w:lvlText w:val=""/>
      <w:lvlJc w:val="left"/>
    </w:lvl>
    <w:lvl w:ilvl="3" w:tplc="2FDEE7A4">
      <w:numFmt w:val="decimal"/>
      <w:lvlText w:val=""/>
      <w:lvlJc w:val="left"/>
    </w:lvl>
    <w:lvl w:ilvl="4" w:tplc="189C8388">
      <w:numFmt w:val="decimal"/>
      <w:lvlText w:val=""/>
      <w:lvlJc w:val="left"/>
    </w:lvl>
    <w:lvl w:ilvl="5" w:tplc="78F0EEE0">
      <w:numFmt w:val="decimal"/>
      <w:lvlText w:val=""/>
      <w:lvlJc w:val="left"/>
    </w:lvl>
    <w:lvl w:ilvl="6" w:tplc="89CCFA5C">
      <w:numFmt w:val="decimal"/>
      <w:lvlText w:val=""/>
      <w:lvlJc w:val="left"/>
    </w:lvl>
    <w:lvl w:ilvl="7" w:tplc="47445E92">
      <w:numFmt w:val="decimal"/>
      <w:lvlText w:val=""/>
      <w:lvlJc w:val="left"/>
    </w:lvl>
    <w:lvl w:ilvl="8" w:tplc="9D7C46A2">
      <w:numFmt w:val="decimal"/>
      <w:lvlText w:val=""/>
      <w:lvlJc w:val="left"/>
    </w:lvl>
  </w:abstractNum>
  <w:abstractNum w:abstractNumId="2">
    <w:nsid w:val="40D97D57"/>
    <w:multiLevelType w:val="hybridMultilevel"/>
    <w:tmpl w:val="2F62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369FE"/>
    <w:multiLevelType w:val="hybridMultilevel"/>
    <w:tmpl w:val="EA90377A"/>
    <w:lvl w:ilvl="0" w:tplc="C15A3F6E">
      <w:start w:val="1"/>
      <w:numFmt w:val="decimal"/>
      <w:lvlText w:val="%1."/>
      <w:lvlJc w:val="left"/>
      <w:pPr>
        <w:ind w:left="1967" w:hanging="1116"/>
      </w:pPr>
    </w:lvl>
    <w:lvl w:ilvl="1" w:tplc="D73EE87C">
      <w:start w:val="1"/>
      <w:numFmt w:val="lowerLetter"/>
      <w:lvlText w:val="%2."/>
      <w:lvlJc w:val="left"/>
      <w:pPr>
        <w:ind w:left="1931" w:hanging="360"/>
      </w:pPr>
    </w:lvl>
    <w:lvl w:ilvl="2" w:tplc="97AC0A94">
      <w:start w:val="1"/>
      <w:numFmt w:val="lowerRoman"/>
      <w:lvlText w:val="%3."/>
      <w:lvlJc w:val="right"/>
      <w:pPr>
        <w:ind w:left="2651" w:hanging="180"/>
      </w:pPr>
    </w:lvl>
    <w:lvl w:ilvl="3" w:tplc="4B7C2E9C">
      <w:start w:val="1"/>
      <w:numFmt w:val="decimal"/>
      <w:lvlText w:val="%4."/>
      <w:lvlJc w:val="left"/>
      <w:pPr>
        <w:ind w:left="3371" w:hanging="360"/>
      </w:pPr>
    </w:lvl>
    <w:lvl w:ilvl="4" w:tplc="9F1C8E44">
      <w:start w:val="1"/>
      <w:numFmt w:val="lowerLetter"/>
      <w:lvlText w:val="%5."/>
      <w:lvlJc w:val="left"/>
      <w:pPr>
        <w:ind w:left="4091" w:hanging="360"/>
      </w:pPr>
    </w:lvl>
    <w:lvl w:ilvl="5" w:tplc="6F987260">
      <w:start w:val="1"/>
      <w:numFmt w:val="lowerRoman"/>
      <w:lvlText w:val="%6."/>
      <w:lvlJc w:val="right"/>
      <w:pPr>
        <w:ind w:left="4811" w:hanging="180"/>
      </w:pPr>
    </w:lvl>
    <w:lvl w:ilvl="6" w:tplc="49C0B342">
      <w:start w:val="1"/>
      <w:numFmt w:val="decimal"/>
      <w:lvlText w:val="%7."/>
      <w:lvlJc w:val="left"/>
      <w:pPr>
        <w:ind w:left="5531" w:hanging="360"/>
      </w:pPr>
    </w:lvl>
    <w:lvl w:ilvl="7" w:tplc="98EE558C">
      <w:start w:val="1"/>
      <w:numFmt w:val="lowerLetter"/>
      <w:lvlText w:val="%8."/>
      <w:lvlJc w:val="left"/>
      <w:pPr>
        <w:ind w:left="6251" w:hanging="360"/>
      </w:pPr>
    </w:lvl>
    <w:lvl w:ilvl="8" w:tplc="2E7CAF4E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02347DF"/>
    <w:multiLevelType w:val="hybridMultilevel"/>
    <w:tmpl w:val="D550E978"/>
    <w:lvl w:ilvl="0" w:tplc="5AD63CC4">
      <w:start w:val="1"/>
      <w:numFmt w:val="decimal"/>
      <w:lvlText w:val="%1."/>
      <w:lvlJc w:val="left"/>
      <w:pPr>
        <w:ind w:left="1967" w:hanging="1116"/>
      </w:pPr>
    </w:lvl>
    <w:lvl w:ilvl="1" w:tplc="B77203D4">
      <w:start w:val="1"/>
      <w:numFmt w:val="lowerLetter"/>
      <w:lvlText w:val="%2."/>
      <w:lvlJc w:val="left"/>
      <w:pPr>
        <w:ind w:left="1931" w:hanging="360"/>
      </w:pPr>
    </w:lvl>
    <w:lvl w:ilvl="2" w:tplc="14BE2840">
      <w:start w:val="1"/>
      <w:numFmt w:val="lowerRoman"/>
      <w:lvlText w:val="%3."/>
      <w:lvlJc w:val="right"/>
      <w:pPr>
        <w:ind w:left="2651" w:hanging="180"/>
      </w:pPr>
    </w:lvl>
    <w:lvl w:ilvl="3" w:tplc="9732D864">
      <w:start w:val="1"/>
      <w:numFmt w:val="decimal"/>
      <w:lvlText w:val="%4."/>
      <w:lvlJc w:val="left"/>
      <w:pPr>
        <w:ind w:left="3371" w:hanging="360"/>
      </w:pPr>
    </w:lvl>
    <w:lvl w:ilvl="4" w:tplc="2A8A5E0A">
      <w:start w:val="1"/>
      <w:numFmt w:val="lowerLetter"/>
      <w:lvlText w:val="%5."/>
      <w:lvlJc w:val="left"/>
      <w:pPr>
        <w:ind w:left="4091" w:hanging="360"/>
      </w:pPr>
    </w:lvl>
    <w:lvl w:ilvl="5" w:tplc="0AACD9D6">
      <w:start w:val="1"/>
      <w:numFmt w:val="lowerRoman"/>
      <w:lvlText w:val="%6."/>
      <w:lvlJc w:val="right"/>
      <w:pPr>
        <w:ind w:left="4811" w:hanging="180"/>
      </w:pPr>
    </w:lvl>
    <w:lvl w:ilvl="6" w:tplc="73281FE6">
      <w:start w:val="1"/>
      <w:numFmt w:val="decimal"/>
      <w:lvlText w:val="%7."/>
      <w:lvlJc w:val="left"/>
      <w:pPr>
        <w:ind w:left="5531" w:hanging="360"/>
      </w:pPr>
    </w:lvl>
    <w:lvl w:ilvl="7" w:tplc="0D7CA260">
      <w:start w:val="1"/>
      <w:numFmt w:val="lowerLetter"/>
      <w:lvlText w:val="%8."/>
      <w:lvlJc w:val="left"/>
      <w:pPr>
        <w:ind w:left="6251" w:hanging="360"/>
      </w:pPr>
    </w:lvl>
    <w:lvl w:ilvl="8" w:tplc="CA0E000E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8B"/>
    <w:rsid w:val="00104DB3"/>
    <w:rsid w:val="001F058B"/>
    <w:rsid w:val="0038611B"/>
    <w:rsid w:val="004A6671"/>
    <w:rsid w:val="006873BA"/>
    <w:rsid w:val="00C14FFE"/>
    <w:rsid w:val="00D0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szCs w:val="24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character" w:customStyle="1" w:styleId="af5">
    <w:name w:val="Цветовое выделение"/>
    <w:rPr>
      <w:b/>
      <w:color w:val="26282F"/>
    </w:rPr>
  </w:style>
  <w:style w:type="character" w:customStyle="1" w:styleId="af6">
    <w:name w:val="Гипертекстовая ссылка"/>
    <w:rPr>
      <w:b/>
      <w:color w:val="106BBE"/>
    </w:rPr>
  </w:style>
  <w:style w:type="paragraph" w:customStyle="1" w:styleId="af7">
    <w:name w:val="Нормальный (таблица)"/>
    <w:basedOn w:val="a"/>
    <w:next w:val="a"/>
  </w:style>
  <w:style w:type="paragraph" w:customStyle="1" w:styleId="af8">
    <w:name w:val="Прижатый влево"/>
    <w:basedOn w:val="a"/>
    <w:next w:val="a"/>
  </w:style>
  <w:style w:type="character" w:customStyle="1" w:styleId="af9">
    <w:name w:val="Цветовое выделение для Текст"/>
    <w:rPr>
      <w:rFonts w:ascii="Times New Roman CYR" w:hAnsi="Times New Roman CYR"/>
    </w:rPr>
  </w:style>
  <w:style w:type="character" w:customStyle="1" w:styleId="ac">
    <w:name w:val="Верхний колонтитул Знак"/>
    <w:link w:val="ab"/>
    <w:rPr>
      <w:rFonts w:ascii="Times New Roman CYR" w:hAnsi="Times New Roman CYR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 CYR" w:hAnsi="Times New Roman CYR"/>
      <w:sz w:val="24"/>
      <w:szCs w:val="24"/>
    </w:rPr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"/>
    <w:link w:val="afc"/>
    <w:semiHidden/>
    <w:rPr>
      <w:szCs w:val="20"/>
    </w:rPr>
  </w:style>
  <w:style w:type="character" w:customStyle="1" w:styleId="afc">
    <w:name w:val="Текст примечания Знак"/>
    <w:link w:val="afb"/>
    <w:semiHidden/>
    <w:rPr>
      <w:rFonts w:ascii="Times New Roman CYR" w:hAnsi="Times New Roman CYR"/>
      <w:sz w:val="20"/>
      <w:szCs w:val="20"/>
    </w:rPr>
  </w:style>
  <w:style w:type="paragraph" w:styleId="afd">
    <w:name w:val="annotation subject"/>
    <w:basedOn w:val="afb"/>
    <w:next w:val="afb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Times New Roman CYR" w:hAnsi="Times New Roman CYR"/>
      <w:b/>
      <w:bCs/>
      <w:sz w:val="20"/>
      <w:szCs w:val="20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semiHidden/>
    <w:rPr>
      <w:rFonts w:ascii="Tahoma" w:hAnsi="Tahoma"/>
      <w:sz w:val="16"/>
      <w:szCs w:val="16"/>
    </w:rPr>
  </w:style>
  <w:style w:type="paragraph" w:customStyle="1" w:styleId="aff1">
    <w:name w:val="Таблицы (моноширинный)"/>
    <w:basedOn w:val="a"/>
    <w:next w:val="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szCs w:val="24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character" w:customStyle="1" w:styleId="af5">
    <w:name w:val="Цветовое выделение"/>
    <w:rPr>
      <w:b/>
      <w:color w:val="26282F"/>
    </w:rPr>
  </w:style>
  <w:style w:type="character" w:customStyle="1" w:styleId="af6">
    <w:name w:val="Гипертекстовая ссылка"/>
    <w:rPr>
      <w:b/>
      <w:color w:val="106BBE"/>
    </w:rPr>
  </w:style>
  <w:style w:type="paragraph" w:customStyle="1" w:styleId="af7">
    <w:name w:val="Нормальный (таблица)"/>
    <w:basedOn w:val="a"/>
    <w:next w:val="a"/>
  </w:style>
  <w:style w:type="paragraph" w:customStyle="1" w:styleId="af8">
    <w:name w:val="Прижатый влево"/>
    <w:basedOn w:val="a"/>
    <w:next w:val="a"/>
  </w:style>
  <w:style w:type="character" w:customStyle="1" w:styleId="af9">
    <w:name w:val="Цветовое выделение для Текст"/>
    <w:rPr>
      <w:rFonts w:ascii="Times New Roman CYR" w:hAnsi="Times New Roman CYR"/>
    </w:rPr>
  </w:style>
  <w:style w:type="character" w:customStyle="1" w:styleId="ac">
    <w:name w:val="Верхний колонтитул Знак"/>
    <w:link w:val="ab"/>
    <w:rPr>
      <w:rFonts w:ascii="Times New Roman CYR" w:hAnsi="Times New Roman CYR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 CYR" w:hAnsi="Times New Roman CYR"/>
      <w:sz w:val="24"/>
      <w:szCs w:val="24"/>
    </w:rPr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"/>
    <w:link w:val="afc"/>
    <w:semiHidden/>
    <w:rPr>
      <w:szCs w:val="20"/>
    </w:rPr>
  </w:style>
  <w:style w:type="character" w:customStyle="1" w:styleId="afc">
    <w:name w:val="Текст примечания Знак"/>
    <w:link w:val="afb"/>
    <w:semiHidden/>
    <w:rPr>
      <w:rFonts w:ascii="Times New Roman CYR" w:hAnsi="Times New Roman CYR"/>
      <w:sz w:val="20"/>
      <w:szCs w:val="20"/>
    </w:rPr>
  </w:style>
  <w:style w:type="paragraph" w:styleId="afd">
    <w:name w:val="annotation subject"/>
    <w:basedOn w:val="afb"/>
    <w:next w:val="afb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Times New Roman CYR" w:hAnsi="Times New Roman CYR"/>
      <w:b/>
      <w:bCs/>
      <w:sz w:val="20"/>
      <w:szCs w:val="20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semiHidden/>
    <w:rPr>
      <w:rFonts w:ascii="Tahoma" w:hAnsi="Tahoma"/>
      <w:sz w:val="16"/>
      <w:szCs w:val="16"/>
    </w:rPr>
  </w:style>
  <w:style w:type="paragraph" w:customStyle="1" w:styleId="aff1">
    <w:name w:val="Таблицы (моноширинный)"/>
    <w:basedOn w:val="a"/>
    <w:next w:val="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2023-10-02T09:31:00Z</cp:lastPrinted>
  <dcterms:created xsi:type="dcterms:W3CDTF">2023-10-02T09:34:00Z</dcterms:created>
  <dcterms:modified xsi:type="dcterms:W3CDTF">2023-10-17T08:38:00Z</dcterms:modified>
</cp:coreProperties>
</file>