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5"/>
        <w:numPr>
          <w:ilvl w:val="0"/>
          <w:numId w:val="0"/>
        </w:numPr>
        <w:ind w:left="0" w:firstLine="0"/>
        <w:jc w:val="both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756"/>
        <w:ind w:left="0" w:right="0" w:firstLine="284"/>
        <w:jc w:val="center"/>
        <w:spacing w:before="0" w:after="240" w:line="300" w:lineRule="auto"/>
        <w:widowControl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Специалисты филиала </w:t>
      </w:r>
      <w:r>
        <w:rPr>
          <w:rFonts w:ascii="Segoe UI" w:hAnsi="Segoe UI" w:cs="Segoe UI"/>
          <w:b/>
          <w:sz w:val="32"/>
          <w:szCs w:val="32"/>
        </w:rPr>
        <w:t xml:space="preserve">ППК </w:t>
      </w:r>
      <w:r>
        <w:rPr>
          <w:rFonts w:ascii="Segoe UI" w:hAnsi="Segoe UI" w:cs="Segoe UI"/>
          <w:b/>
          <w:sz w:val="32"/>
          <w:szCs w:val="32"/>
        </w:rPr>
        <w:t xml:space="preserve">«</w:t>
      </w:r>
      <w:r>
        <w:rPr>
          <w:rFonts w:ascii="Segoe UI" w:hAnsi="Segoe UI" w:cs="Segoe UI"/>
          <w:b/>
          <w:sz w:val="32"/>
          <w:szCs w:val="32"/>
        </w:rPr>
        <w:t xml:space="preserve">Роскадастр» по Республике Карелия подвели итоги работы за 2024 год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756"/>
        <w:ind w:left="0" w:right="0" w:firstLine="851"/>
        <w:spacing w:line="300" w:lineRule="auto"/>
        <w:widowControl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В филиале ППК «Роскадастр» по Республике Карелия </w:t>
      </w:r>
      <w:r>
        <w:rPr>
          <w:rFonts w:ascii="Segoe UI" w:hAnsi="Segoe UI" w:cs="Segoe UI"/>
        </w:rPr>
        <w:t xml:space="preserve">(Филиал) </w:t>
      </w:r>
      <w:r>
        <w:rPr>
          <w:rFonts w:ascii="Segoe UI" w:hAnsi="Segoe UI" w:cs="Segoe UI"/>
        </w:rPr>
        <w:t xml:space="preserve">подвели основные итоги </w:t>
      </w:r>
      <w:r>
        <w:rPr>
          <w:rFonts w:ascii="Segoe UI" w:hAnsi="Segoe UI" w:cs="Segoe UI"/>
          <w:shd w:val="clear" w:color="auto" w:fill="auto"/>
          <w14:ligatures w14:val="none"/>
        </w:rPr>
        <w:t xml:space="preserve">2024 года.</w:t>
      </w:r>
      <w:r>
        <w:rPr>
          <w:rFonts w:ascii="Segoe UI" w:hAnsi="Segoe UI" w:cs="Segoe UI"/>
          <w:shd w:val="clear" w:color="auto" w:fill="auto"/>
        </w:rPr>
        <w:t xml:space="preserve"> 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756"/>
        <w:ind w:left="0" w:right="0" w:firstLine="851"/>
        <w:spacing w:line="300" w:lineRule="auto"/>
        <w:widowControl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Все больш</w:t>
      </w:r>
      <w:r>
        <w:rPr>
          <w:rFonts w:ascii="Segoe UI" w:hAnsi="Segoe UI" w:eastAsia="Times New Roman" w:cs="Segoe U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u w:val="none"/>
          <w:vertAlign w:val="baseline"/>
          <w:lang w:val="ru-RU" w:eastAsia="ru-RU" w:bidi="ar-SA"/>
          <w14:ligatures w14:val="none"/>
        </w:rPr>
        <w:t xml:space="preserve">ей</w:t>
      </w:r>
      <w:r>
        <w:rPr>
          <w:rFonts w:ascii="Segoe UI" w:hAnsi="Segoe UI" w:cs="Segoe UI"/>
        </w:rPr>
        <w:t xml:space="preserve"> популярностью пользуются выездные услуги, которые имеют явное преимущество: заявитель может выбрать удобное время и место, избежав ожидания в очереди и сэкономив время на поездки.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756"/>
        <w:ind w:left="0" w:right="0" w:firstLine="851"/>
        <w:spacing w:line="300" w:lineRule="auto"/>
        <w:widowControl/>
        <w:rPr>
          <w:rFonts w:ascii="Segoe UI" w:hAnsi="Segoe UI" w:cs="Segoe UI"/>
          <w:highlight w:val="none"/>
        </w:rPr>
      </w:pPr>
      <w:r>
        <w:rPr>
          <w:rFonts w:ascii="Segoe UI" w:hAnsi="Segoe UI" w:cs="Segoe UI"/>
          <w:i/>
        </w:rPr>
        <w:t xml:space="preserve">«В 2024 году в рамках выездного обслуживания </w:t>
      </w:r>
      <w:r>
        <w:rPr>
          <w:rFonts w:ascii="Segoe UI" w:hAnsi="Segoe UI" w:cs="Segoe UI"/>
          <w:i/>
        </w:rPr>
        <w:t xml:space="preserve">работниками</w:t>
      </w:r>
      <w:r>
        <w:rPr>
          <w:rFonts w:ascii="Segoe UI" w:hAnsi="Segoe UI" w:cs="Segoe UI"/>
          <w:i/>
        </w:rPr>
        <w:t xml:space="preserve"> филиала ППК «Роскадастр» по Республике Карелия было принято, а также доставлено заявителям документов, подготовленных после оказания государственной услуги – 353 пакета», - </w:t>
      </w:r>
      <w:r>
        <w:rPr>
          <w:rFonts w:ascii="Segoe UI" w:hAnsi="Segoe UI" w:cs="Segoe UI"/>
        </w:rPr>
        <w:t xml:space="preserve">рассказывает </w:t>
      </w:r>
      <w:r>
        <w:rPr>
          <w:rFonts w:ascii="Segoe UI" w:hAnsi="Segoe UI" w:cs="Segoe UI"/>
          <w:b/>
        </w:rPr>
        <w:t xml:space="preserve">начальник межрайонного отдела Филиала Елена Томская</w:t>
      </w:r>
      <w:r>
        <w:rPr>
          <w:rFonts w:ascii="Segoe UI" w:hAnsi="Segoe UI" w:cs="Segoe UI"/>
        </w:rPr>
        <w:t xml:space="preserve">.</w:t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pStyle w:val="756"/>
        <w:ind w:left="0" w:right="0" w:firstLine="851"/>
        <w:spacing w:line="300" w:lineRule="auto"/>
        <w:widowControl/>
        <w:rPr>
          <w:highlight w:val="none"/>
        </w:rPr>
      </w:pPr>
      <w:r>
        <w:rPr>
          <w:rFonts w:ascii="Segoe UI" w:hAnsi="Segoe UI" w:cs="Segoe UI"/>
        </w:rPr>
        <w:t xml:space="preserve">В прошедшем году Филиалом </w:t>
      </w:r>
      <w:r>
        <w:rPr>
          <w:rFonts w:ascii="Segoe UI" w:hAnsi="Segoe UI" w:eastAsia="Segoe UI" w:cs="Segoe UI"/>
          <w:color w:val="000000"/>
          <w:sz w:val="24"/>
          <w:szCs w:val="24"/>
        </w:rPr>
        <w:t xml:space="preserve">было подготовлено более 70 межевых и технических планов. </w:t>
      </w:r>
      <w:r>
        <w:rPr>
          <w:rFonts w:ascii="Segoe UI" w:hAnsi="Segoe UI" w:eastAsia="Segoe UI" w:cs="Segoe UI"/>
        </w:rPr>
        <w:t xml:space="preserve">Особое внимание Филиал уделил поддержке граждан в рамках программы «Гаражная амнистия»,</w:t>
      </w:r>
      <w:r>
        <w:rPr>
          <w:rFonts w:ascii="Segoe UI" w:hAnsi="Segoe UI" w:cs="Segoe UI"/>
        </w:rPr>
        <w:t xml:space="preserve"> что позволило многим владельцам гаражей офо</w:t>
      </w:r>
      <w:r>
        <w:rPr>
          <w:rFonts w:ascii="Segoe UI" w:hAnsi="Segoe UI" w:cs="Segoe UI"/>
        </w:rPr>
        <w:t xml:space="preserve">рмить права собственности на свои объекты и расположенные под ними земельные участки. Качество обслуживания клиентов оставалось приоритетным направлением, благодаря чему все обратившиеся граждане остались полностью удовлетворены результатом работы Филиала.</w:t>
      </w:r>
      <w:r>
        <w:rPr>
          <w:highlight w:val="none"/>
        </w:rPr>
      </w:r>
      <w:r>
        <w:rPr>
          <w:highlight w:val="none"/>
        </w:rPr>
      </w:r>
    </w:p>
    <w:p>
      <w:pPr>
        <w:pStyle w:val="756"/>
        <w:ind w:left="0" w:right="0" w:firstLine="851"/>
        <w:spacing w:line="300" w:lineRule="auto"/>
        <w:widowControl/>
        <w:rPr>
          <w:rFonts w:ascii="Segoe UI" w:hAnsi="Segoe UI" w:cs="Segoe UI"/>
          <w:highlight w:val="none"/>
        </w:rPr>
      </w:pPr>
      <w:r>
        <w:rPr>
          <w:rFonts w:ascii="Segoe UI" w:hAnsi="Segoe UI" w:cs="Segoe UI"/>
        </w:rPr>
        <w:t xml:space="preserve">В 2024 году Филиал расширил спектр своих услуг</w:t>
      </w:r>
      <w:r>
        <w:rPr>
          <w:rFonts w:ascii="Segoe UI" w:hAnsi="Segoe UI" w:cs="Segoe UI"/>
        </w:rPr>
        <w:t xml:space="preserve"> и впервые начал разработку проектов перепланировки помещений. Это новое направление деятельности позволяет клиентам не только решать вопросы, связанные с оформлением недвижимости, но и создавать комфортные и функциональные пространства для жизни и работы.</w:t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pStyle w:val="756"/>
        <w:ind w:left="0" w:right="0" w:firstLine="851"/>
        <w:spacing w:line="300" w:lineRule="auto"/>
        <w:widowControl/>
        <w:rPr>
          <w:rFonts w:ascii="Segoe UI" w:hAnsi="Segoe UI" w:cs="Segoe UI"/>
          <w:highlight w:val="none"/>
        </w:rPr>
      </w:pPr>
      <w:r>
        <w:rPr>
          <w:rFonts w:ascii="Segoe UI" w:hAnsi="Segoe UI" w:cs="Segoe UI"/>
        </w:rPr>
        <w:tab/>
        <w:t xml:space="preserve">«</w:t>
      </w:r>
      <w:r>
        <w:rPr>
          <w:rFonts w:ascii="Segoe UI" w:hAnsi="Segoe UI" w:cs="Segoe UI"/>
        </w:rPr>
        <w:t xml:space="preserve">Работники</w:t>
      </w:r>
      <w:r>
        <w:rPr>
          <w:rFonts w:ascii="Segoe UI" w:hAnsi="Segoe UI" w:cs="Segoe UI"/>
          <w:i/>
          <w:iCs/>
        </w:rPr>
        <w:t xml:space="preserve"> Филиала успешно реализовали несколько проектов, получив положительные отзывы от заказчиков. Мы продолжаем совершенствовать навыки и технологии, чтобы предлагать качественные решения в области проектирования и перепланировок</w:t>
      </w:r>
      <w:r>
        <w:rPr>
          <w:rFonts w:ascii="Segoe UI" w:hAnsi="Segoe UI" w:cs="Segoe UI"/>
        </w:rPr>
        <w:t xml:space="preserve">», - отметила </w:t>
      </w:r>
      <w:r>
        <w:rPr>
          <w:rFonts w:ascii="Segoe UI" w:hAnsi="Segoe UI" w:cs="Segoe UI"/>
          <w:b/>
        </w:rPr>
        <w:t xml:space="preserve">начальник производственного отдела</w:t>
      </w:r>
      <w:r>
        <w:rPr>
          <w:rFonts w:ascii="Segoe UI" w:hAnsi="Segoe UI" w:cs="Segoe UI"/>
          <w:b/>
          <w:bCs/>
        </w:rPr>
        <w:t xml:space="preserve"> Филиала Елена Михайлова.</w:t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pStyle w:val="756"/>
        <w:ind w:left="0" w:right="0" w:firstLine="851"/>
        <w:spacing w:line="300" w:lineRule="auto"/>
        <w:widowControl/>
        <w:rPr>
          <w:rFonts w:ascii="Segoe UI" w:hAnsi="Segoe UI" w:cs="Segoe UI"/>
          <w:b/>
        </w:rPr>
      </w:pPr>
      <w:r>
        <w:rPr>
          <w:rFonts w:ascii="Segoe UI" w:hAnsi="Segoe UI" w:cs="Segoe UI"/>
        </w:rPr>
        <w:t xml:space="preserve">Значительно пополнился сведениями Реестр границ.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p>
      <w:pPr>
        <w:pStyle w:val="756"/>
        <w:ind w:left="0" w:right="0" w:firstLine="851"/>
        <w:spacing w:line="300" w:lineRule="auto"/>
        <w:widowControl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 xml:space="preserve">«В течение 2024 года активно велись работы по внесению в Единый государственный реестр недвижимости границ населенных пунктов, территориальных зон. Так, за прошедший год их количество</w:t>
      </w:r>
      <w:r>
        <w:rPr>
          <w:rFonts w:ascii="Segoe UI" w:hAnsi="Segoe UI" w:cs="Segoe UI"/>
          <w:i/>
          <w:shd w:val="clear" w:color="auto" w:fill="auto"/>
        </w:rPr>
        <w:t xml:space="preserve"> </w:t>
      </w:r>
      <w:r>
        <w:rPr>
          <w:rFonts w:ascii="Segoe UI" w:hAnsi="Segoe UI" w:cs="Segoe UI"/>
          <w:i/>
          <w:shd w:val="clear" w:color="auto" w:fill="auto"/>
          <w14:ligatures w14:val="none"/>
        </w:rPr>
        <w:t xml:space="preserve">в ЕГРН </w:t>
      </w:r>
      <w:r>
        <w:rPr>
          <w:rFonts w:ascii="Segoe UI" w:hAnsi="Segoe UI" w:eastAsia="Times New Roman" w:cs="Segoe UI"/>
          <w:b w:val="0"/>
          <w:bCs w:val="0"/>
          <w:i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4"/>
          <w:szCs w:val="24"/>
          <w:u w:val="none"/>
          <w:shd w:val="clear" w:color="auto" w:fill="auto"/>
          <w:vertAlign w:val="baseline"/>
          <w:lang w:val="ru-RU" w:eastAsia="ru-RU" w:bidi="ar-SA"/>
          <w14:ligatures w14:val="none"/>
        </w:rPr>
        <w:t xml:space="preserve">увеличилось на</w:t>
      </w:r>
      <w:r>
        <w:rPr>
          <w:rFonts w:ascii="Segoe UI" w:hAnsi="Segoe UI" w:cs="Segoe UI"/>
          <w:i/>
          <w:shd w:val="clear" w:color="auto" w:fill="auto"/>
        </w:rPr>
        <w:t xml:space="preserve"> </w:t>
      </w:r>
      <w:r>
        <w:rPr>
          <w:rFonts w:ascii="Segoe UI" w:hAnsi="Segoe UI" w:cs="Segoe UI"/>
          <w:i/>
        </w:rPr>
        <w:t xml:space="preserve">177 и 275 единиц соответственно, что на 128% и 107% превышает показатели 2023 года. Внесены границы всех лесничеств </w:t>
      </w:r>
      <w:r>
        <w:rPr>
          <w:rFonts w:ascii="Segoe UI" w:hAnsi="Segoe UI" w:eastAsia="Times New Roman" w:cs="Segoe UI"/>
          <w:b w:val="0"/>
          <w:bCs w:val="0"/>
          <w:i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u w:val="none"/>
          <w:vertAlign w:val="baseline"/>
          <w:lang w:val="ru-RU" w:eastAsia="ru-RU" w:bidi="ar-SA"/>
          <w14:ligatures w14:val="none"/>
        </w:rPr>
        <w:t xml:space="preserve">Республики Карелия</w:t>
      </w:r>
      <w:r>
        <w:rPr>
          <w:rFonts w:ascii="Segoe UI" w:hAnsi="Segoe UI" w:eastAsia="Times New Roman" w:cs="Segoe UI"/>
          <w:b w:val="0"/>
          <w:bCs w:val="0"/>
          <w:i/>
          <w:iCs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u w:val="none"/>
          <w:vertAlign w:val="baseline"/>
          <w:lang w:val="ru-RU" w:eastAsia="ru-RU" w:bidi="ar-SA"/>
          <w14:ligatures w14:val="none"/>
        </w:rPr>
        <w:t xml:space="preserve">»</w:t>
      </w:r>
      <w:r>
        <w:rPr>
          <w:rFonts w:ascii="Segoe UI" w:hAnsi="Segoe UI" w:cs="Segoe UI"/>
        </w:rPr>
        <w:t xml:space="preserve">, - рассказывает </w:t>
      </w:r>
      <w:r>
        <w:rPr>
          <w:rFonts w:ascii="Segoe UI" w:hAnsi="Segoe UI" w:cs="Segoe UI"/>
          <w:b/>
        </w:rPr>
        <w:t xml:space="preserve">начальник отдела ведения реестра границ Филиала Руслан Ульянов</w:t>
      </w:r>
      <w:r>
        <w:rPr>
          <w:rFonts w:ascii="Segoe UI" w:hAnsi="Segoe UI" w:cs="Segoe UI"/>
        </w:rPr>
        <w:t xml:space="preserve">.</w:t>
      </w:r>
      <w:r>
        <w:rPr>
          <w:rFonts w:ascii="Segoe UI" w:hAnsi="Segoe UI" w:cs="Segoe UI"/>
          <w:i/>
        </w:rPr>
      </w:r>
      <w:r>
        <w:rPr>
          <w:rFonts w:ascii="Segoe UI" w:hAnsi="Segoe UI" w:cs="Segoe UI"/>
          <w:i/>
        </w:rPr>
      </w:r>
    </w:p>
    <w:p>
      <w:pPr>
        <w:pStyle w:val="756"/>
        <w:ind w:left="0" w:right="0" w:firstLine="851"/>
        <w:spacing w:line="300" w:lineRule="auto"/>
        <w:widowControl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Количество пользователей электронных сервисов ППК «Роскадастр» растет ежегодно, при этом отмечается высокая скорость получения информации и удобство интерфейса.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756"/>
        <w:ind w:left="0" w:right="0" w:firstLine="851"/>
        <w:spacing w:line="300" w:lineRule="auto"/>
        <w:widowControl/>
        <w:rPr>
          <w:rFonts w:ascii="Segoe UI" w:hAnsi="Segoe UI" w:cs="Segoe UI"/>
          <w:b/>
        </w:rPr>
      </w:pPr>
      <w:r>
        <w:rPr>
          <w:rFonts w:ascii="Segoe UI" w:hAnsi="Segoe UI" w:cs="Segoe UI"/>
        </w:rPr>
        <w:t xml:space="preserve">«</w:t>
      </w:r>
      <w:r>
        <w:rPr>
          <w:rFonts w:ascii="Segoe UI" w:hAnsi="Segoe UI" w:cs="Segoe UI"/>
          <w:i/>
        </w:rPr>
        <w:t xml:space="preserve">В прошедшем году в филиал ППК «Роскадастр» по Республике Кар</w:t>
      </w:r>
      <w:r>
        <w:rPr>
          <w:rFonts w:ascii="Segoe UI" w:hAnsi="Segoe UI" w:cs="Segoe UI"/>
          <w:i/>
        </w:rPr>
        <w:t xml:space="preserve">елия поступило около 1 миллиона запросов на предоставление сведений ЕГРН, что составляет почти 2 запроса в минуту. В электронном виде поступило 95% от общего числа запросов. Средний фактический срок предоставления сведений ЕГРН в 2024 году составил 8 часов</w:t>
      </w:r>
      <w:r>
        <w:rPr>
          <w:rFonts w:ascii="Segoe UI" w:hAnsi="Segoe UI" w:cs="Segoe UI"/>
        </w:rPr>
        <w:t xml:space="preserve">», - рассказывает </w:t>
      </w:r>
      <w:r>
        <w:rPr>
          <w:rFonts w:ascii="Segoe UI" w:hAnsi="Segoe UI" w:cs="Segoe UI"/>
          <w:b/>
        </w:rPr>
        <w:t xml:space="preserve">начальник отдела подготовки сведений Филиала Анна Квитчастая</w:t>
      </w:r>
      <w:r>
        <w:rPr>
          <w:rFonts w:ascii="Segoe UI" w:hAnsi="Segoe UI" w:cs="Segoe UI"/>
        </w:rPr>
        <w:t xml:space="preserve">.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p>
      <w:pPr>
        <w:pStyle w:val="756"/>
        <w:ind w:left="0" w:right="0" w:firstLine="851"/>
        <w:spacing w:line="300" w:lineRule="auto"/>
        <w:widowControl/>
        <w:rPr>
          <w:rFonts w:ascii="Segoe UI" w:hAnsi="Segoe UI" w:cs="Segoe UI"/>
          <w:b/>
        </w:rPr>
      </w:pPr>
      <w:r>
        <w:rPr>
          <w:rFonts w:ascii="Segoe UI" w:hAnsi="Segoe UI" w:cs="Segoe UI"/>
        </w:rPr>
        <w:t xml:space="preserve">Большая работа проведена по цифровизации архива </w:t>
      </w:r>
      <w:r>
        <w:rPr>
          <w:rFonts w:ascii="Segoe UI" w:hAnsi="Segoe UI" w:cs="Segoe UI"/>
        </w:rPr>
        <w:t xml:space="preserve">Ф</w:t>
      </w:r>
      <w:r>
        <w:rPr>
          <w:rFonts w:ascii="Segoe UI" w:hAnsi="Segoe UI" w:cs="Segoe UI"/>
        </w:rPr>
        <w:t xml:space="preserve">илиала.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p>
      <w:pPr>
        <w:pStyle w:val="756"/>
        <w:ind w:left="0" w:right="0" w:firstLine="851"/>
        <w:spacing w:line="300" w:lineRule="auto"/>
        <w:widowControl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 xml:space="preserve">«В 2024 году специалистами филиала ППК «Роскадастр» по Республике Карелия было </w:t>
      </w:r>
      <w:r>
        <w:rPr>
          <w:rFonts w:ascii="Segoe UI" w:hAnsi="Segoe UI" w:eastAsia="Times New Roman" w:cs="Segoe UI"/>
          <w:b w:val="0"/>
          <w:bCs w:val="0"/>
          <w:i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u w:val="none"/>
          <w:vertAlign w:val="baseline"/>
          <w:lang w:val="ru-RU" w:eastAsia="ru-RU" w:bidi="ar-SA"/>
          <w14:ligatures w14:val="none"/>
        </w:rPr>
        <w:t xml:space="preserve">переведено</w:t>
      </w:r>
      <w:r>
        <w:rPr>
          <w:rFonts w:ascii="Segoe UI" w:hAnsi="Segoe UI" w:cs="Segoe UI"/>
          <w:i/>
        </w:rPr>
        <w:t xml:space="preserve"> в электронный вид </w:t>
      </w:r>
      <w:r>
        <w:rPr>
          <w:rFonts w:ascii="Segoe UI" w:hAnsi="Segoe UI" w:eastAsia="Times New Roman" w:cs="Segoe UI"/>
          <w:b w:val="0"/>
          <w:bCs w:val="0"/>
          <w:i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u w:val="none"/>
          <w:vertAlign w:val="baseline"/>
          <w:lang w:val="ru-RU" w:eastAsia="ru-RU" w:bidi="ar-SA"/>
          <w14:ligatures w14:val="none"/>
        </w:rPr>
        <w:t xml:space="preserve">около</w:t>
      </w:r>
      <w:r>
        <w:rPr>
          <w:rFonts w:ascii="Segoe UI" w:hAnsi="Segoe UI" w:cs="Segoe UI"/>
          <w:i/>
        </w:rPr>
        <w:t xml:space="preserve"> 14 тыс. дел правоустанавливающих документов и свыше 11.5 тыс. материалов государственного фонда данных, полученных в результате проведения землеустройства», - </w:t>
      </w:r>
      <w:r>
        <w:rPr>
          <w:rFonts w:ascii="Segoe UI" w:hAnsi="Segoe UI" w:cs="Segoe UI"/>
        </w:rPr>
        <w:t xml:space="preserve">отмечает</w:t>
      </w:r>
      <w:r>
        <w:rPr>
          <w:rFonts w:ascii="Segoe UI" w:hAnsi="Segoe UI" w:cs="Segoe UI"/>
          <w:i/>
        </w:rPr>
        <w:t xml:space="preserve"> </w:t>
      </w:r>
      <w:r>
        <w:rPr>
          <w:rFonts w:ascii="Segoe UI" w:hAnsi="Segoe UI" w:cs="Segoe UI"/>
          <w:b/>
        </w:rPr>
        <w:t xml:space="preserve">начальник отдела ведения архивов и фондов Филиала Елена Булахова</w:t>
      </w:r>
      <w:r>
        <w:rPr>
          <w:rFonts w:ascii="Segoe UI" w:hAnsi="Segoe UI" w:cs="Segoe UI"/>
          <w:i/>
        </w:rPr>
        <w:t xml:space="preserve">.</w:t>
      </w:r>
      <w:r>
        <w:rPr>
          <w:rFonts w:ascii="Segoe UI" w:hAnsi="Segoe UI" w:cs="Segoe UI"/>
          <w:i/>
        </w:rPr>
      </w:r>
      <w:r>
        <w:rPr>
          <w:rFonts w:ascii="Segoe UI" w:hAnsi="Segoe UI" w:cs="Segoe UI"/>
          <w:i/>
        </w:rPr>
      </w:r>
    </w:p>
    <w:p>
      <w:pPr>
        <w:pStyle w:val="756"/>
        <w:ind w:left="0" w:right="0" w:firstLine="851"/>
        <w:spacing w:line="300" w:lineRule="auto"/>
        <w:widowControl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 xml:space="preserve">Не менее важным направлением деятельности Филиала являются полномочия, связанные с кадастровой стоимостью.</w:t>
      </w:r>
      <w:r>
        <w:rPr>
          <w:rFonts w:ascii="Segoe UI" w:hAnsi="Segoe UI" w:cs="Segoe UI"/>
          <w:b w:val="0"/>
          <w:bCs w:val="0"/>
        </w:rPr>
      </w:r>
      <w:r>
        <w:rPr>
          <w:rFonts w:ascii="Segoe UI" w:hAnsi="Segoe UI" w:cs="Segoe UI"/>
          <w:b w:val="0"/>
          <w:bCs w:val="0"/>
        </w:rPr>
      </w:r>
    </w:p>
    <w:p>
      <w:pPr>
        <w:pStyle w:val="756"/>
        <w:ind w:left="0" w:right="0" w:firstLine="851"/>
        <w:spacing w:line="300" w:lineRule="auto"/>
        <w:widowControl/>
        <w:rPr>
          <w:rFonts w:ascii="Segoe UI" w:hAnsi="Segoe UI" w:cs="Segoe UI"/>
        </w:rPr>
      </w:pPr>
      <w:r>
        <w:rPr>
          <w:rFonts w:ascii="Segoe UI" w:hAnsi="Segoe UI" w:cs="Segoe UI"/>
          <w:b w:val="0"/>
          <w:bCs w:val="0"/>
        </w:rPr>
        <w:t xml:space="preserve">«</w:t>
      </w:r>
      <w:r>
        <w:rPr>
          <w:rFonts w:ascii="Segoe UI" w:hAnsi="Segoe UI" w:cs="Segoe UI"/>
          <w:b w:val="0"/>
          <w:bCs w:val="0"/>
          <w:i/>
          <w:iCs/>
        </w:rPr>
        <w:t xml:space="preserve">Так, в рамках работ по внесению сведений о кадастровой стоимости по</w:t>
      </w:r>
      <w:r>
        <w:rPr>
          <w:rFonts w:ascii="Segoe UI" w:hAnsi="Segoe UI" w:cs="Segoe UI"/>
          <w:b w:val="0"/>
          <w:bCs w:val="0"/>
          <w:i/>
          <w:iCs/>
        </w:rPr>
        <w:t xml:space="preserve"> результатам государственной кадастровой оценки зданий, помещений, сооружений, объектов незавершенного строительства, машино-мест, проведенной в 2023 году, в том числе по актуализации кадастровой стоимости, внесены сведения в 532 тыс. объектов недвижимости</w:t>
      </w:r>
      <w:r>
        <w:rPr>
          <w:rFonts w:ascii="Segoe UI" w:hAnsi="Segoe UI" w:cs="Segoe UI"/>
          <w:b w:val="0"/>
          <w:bCs w:val="0"/>
        </w:rPr>
        <w:t xml:space="preserve">», – отмечает </w:t>
      </w:r>
      <w:r>
        <w:rPr>
          <w:rFonts w:ascii="Segoe UI" w:hAnsi="Segoe UI" w:cs="Segoe UI"/>
          <w:b/>
        </w:rPr>
        <w:t xml:space="preserve">заместитель директора - главный технолог Филиала Валерий Максимов</w:t>
      </w:r>
      <w:r>
        <w:rPr>
          <w:rFonts w:ascii="Segoe UI" w:hAnsi="Segoe UI" w:cs="Segoe UI"/>
        </w:rPr>
        <w:t xml:space="preserve">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756"/>
        <w:ind w:left="0" w:right="0" w:firstLine="851"/>
        <w:spacing w:line="300" w:lineRule="auto"/>
        <w:widowControl/>
        <w:rPr>
          <w:rFonts w:ascii="Segoe UI" w:hAnsi="Segoe UI" w:cs="Segoe UI"/>
        </w:rPr>
      </w:pPr>
      <w:r>
        <w:rPr>
          <w:rFonts w:ascii="Segoe UI" w:hAnsi="Segoe UI" w:cs="Segoe UI"/>
          <w:i/>
        </w:rPr>
        <w:t xml:space="preserve">«Завершены комплексные кадастровые работы на территории Костомукшского городского округа. По итогам работ в отношении более чем 120 земельных участков и объектов недвижимости были успешно внесены сведения в </w:t>
      </w:r>
      <w:r>
        <w:rPr>
          <w:rFonts w:ascii="Segoe UI" w:hAnsi="Segoe UI" w:cs="Segoe UI"/>
          <w:i/>
        </w:rPr>
        <w:t xml:space="preserve">ЕГРН</w:t>
      </w:r>
      <w:r>
        <w:rPr>
          <w:rFonts w:ascii="Segoe UI" w:hAnsi="Segoe UI" w:cs="Segoe UI"/>
          <w:i/>
        </w:rPr>
        <w:t xml:space="preserve">, уточнено их местоположение, а также исправлены выявленные реестровые ошибки», </w:t>
      </w:r>
      <w:r>
        <w:rPr>
          <w:rFonts w:ascii="Segoe UI" w:hAnsi="Segoe UI" w:cs="Segoe UI"/>
        </w:rPr>
        <w:t xml:space="preserve">- рассказывает</w:t>
      </w:r>
      <w:r>
        <w:rPr>
          <w:rFonts w:ascii="Segoe UI" w:hAnsi="Segoe UI" w:cs="Segoe UI"/>
          <w:i/>
        </w:rPr>
        <w:t xml:space="preserve"> </w:t>
      </w:r>
      <w:r>
        <w:rPr>
          <w:rFonts w:ascii="Segoe UI" w:hAnsi="Segoe UI" w:cs="Segoe UI"/>
          <w:b/>
        </w:rPr>
        <w:t xml:space="preserve">заместитель директора Филиала Роман Тренин</w:t>
      </w:r>
      <w:r>
        <w:rPr>
          <w:rFonts w:ascii="Segoe UI" w:hAnsi="Segoe UI" w:cs="Segoe UI"/>
        </w:rPr>
        <w:t xml:space="preserve">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756"/>
        <w:ind w:left="0" w:right="0" w:firstLine="851"/>
        <w:spacing w:line="300" w:lineRule="auto"/>
        <w:widowControl/>
        <w:rPr>
          <w:rFonts w:ascii="Segoe UI" w:hAnsi="Segoe UI" w:cs="Segoe UI"/>
        </w:rPr>
      </w:pPr>
      <w:r>
        <w:rPr>
          <w:rFonts w:ascii="Segoe UI" w:hAnsi="Segoe UI" w:cs="Segoe UI"/>
          <w:i/>
        </w:rPr>
        <w:t xml:space="preserve"> </w:t>
      </w:r>
      <w:r>
        <w:rPr>
          <w:rFonts w:ascii="Segoe UI" w:hAnsi="Segoe UI" w:cs="Segoe UI"/>
          <w:i/>
          <w:iCs/>
          <w:color w:val="000000"/>
        </w:rPr>
        <w:t xml:space="preserve">«В филиале ППК «Роскадастр» по Республике Карелия особое внимание уделяют эффективности работы на всех этапах оказания услуг, улучшению их качества и доступности. Кроме того, проводятся мероприятия, направленные на повышение профессионального уровня </w:t>
      </w:r>
      <w:r>
        <w:rPr>
          <w:rFonts w:ascii="Segoe UI" w:hAnsi="Segoe UI" w:cs="Segoe UI"/>
          <w:i/>
          <w:iCs/>
          <w:color w:val="000000"/>
        </w:rPr>
        <w:t xml:space="preserve">работников</w:t>
      </w:r>
      <w:r>
        <w:rPr>
          <w:rFonts w:ascii="Segoe UI" w:hAnsi="Segoe UI" w:cs="Segoe UI"/>
          <w:i/>
          <w:iCs/>
          <w:color w:val="000000"/>
        </w:rPr>
        <w:t xml:space="preserve">.</w:t>
      </w:r>
      <w:r>
        <w:rPr>
          <w:rFonts w:ascii="Segoe UI" w:hAnsi="Segoe UI" w:cs="Segoe UI"/>
          <w:i/>
          <w:iCs/>
          <w:color w:val="000000"/>
          <w:shd w:val="clear" w:color="auto" w:fill="ffffff"/>
        </w:rPr>
        <w:t xml:space="preserve">»,-</w:t>
      </w:r>
      <w:r>
        <w:rPr>
          <w:rFonts w:ascii="Segoe UI" w:hAnsi="Segoe UI" w:cs="Segoe UI"/>
        </w:rPr>
        <w:t xml:space="preserve"> отмечает</w:t>
      </w:r>
      <w:r>
        <w:rPr>
          <w:rFonts w:ascii="Segoe UI" w:hAnsi="Segoe UI" w:cs="Segoe UI"/>
          <w:i/>
        </w:rPr>
        <w:t xml:space="preserve"> </w:t>
      </w:r>
      <w:r>
        <w:rPr>
          <w:rFonts w:ascii="Segoe UI" w:hAnsi="Segoe UI" w:cs="Segoe UI"/>
          <w:b/>
        </w:rPr>
        <w:t xml:space="preserve">директор Филиала Галина Дегтева.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75"/>
        <w:numPr>
          <w:ilvl w:val="0"/>
          <w:numId w:val="0"/>
        </w:numPr>
        <w:ind w:left="0" w:firstLine="567"/>
        <w:jc w:val="both"/>
        <w:shd w:val="clear" w:color="auto" w:fill="ffffff"/>
        <w:rPr>
          <w:rFonts w:ascii="Segoe UI" w:hAnsi="Segoe UI" w:cs="Segoe UI"/>
          <w:color w:val="000000"/>
        </w:rPr>
        <w:outlineLvl w:val="0"/>
      </w:pPr>
      <w:r>
        <w:rPr>
          <w:rFonts w:ascii="Segoe UI" w:hAnsi="Segoe UI" w:cs="Segoe UI"/>
          <w:color w:val="000000"/>
        </w:rPr>
      </w:r>
      <w:r>
        <w:rPr>
          <w:rFonts w:ascii="Segoe UI" w:hAnsi="Segoe UI" w:cs="Segoe UI"/>
          <w:color w:val="000000"/>
        </w:rPr>
      </w:r>
      <w:r>
        <w:rPr>
          <w:rFonts w:ascii="Segoe UI" w:hAnsi="Segoe UI" w:cs="Segoe UI"/>
          <w:color w:val="000000"/>
        </w:rPr>
      </w:r>
    </w:p>
    <w:p>
      <w:pPr>
        <w:pStyle w:val="675"/>
        <w:numPr>
          <w:ilvl w:val="0"/>
          <w:numId w:val="0"/>
        </w:numPr>
        <w:ind w:left="0" w:firstLine="567"/>
        <w:jc w:val="right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75"/>
        <w:numPr>
          <w:ilvl w:val="0"/>
          <w:numId w:val="0"/>
        </w:numPr>
        <w:ind w:left="0" w:firstLine="567"/>
        <w:jc w:val="right"/>
        <w:shd w:val="clear" w:color="auto" w:fill="ffffff"/>
        <w:rPr>
          <w:rStyle w:val="685"/>
          <w:rFonts w:ascii="Segoe UI" w:hAnsi="Segoe UI" w:cs="Segoe UI"/>
          <w:color w:val="2a5885"/>
          <w:shd w:val="clear" w:color="auto" w:fill="ffffff"/>
        </w:rPr>
        <w:outlineLvl w:val="0"/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Style w:val="685"/>
          <w:rFonts w:ascii="Segoe UI" w:hAnsi="Segoe UI" w:cs="Segoe UI"/>
          <w:color w:val="2a5885"/>
          <w:shd w:val="clear" w:color="auto" w:fill="ffffff"/>
        </w:rPr>
      </w:r>
      <w:r>
        <w:rPr>
          <w:rStyle w:val="685"/>
          <w:rFonts w:ascii="Segoe UI" w:hAnsi="Segoe UI" w:cs="Segoe UI"/>
          <w:color w:val="2a5885"/>
          <w:shd w:val="clear" w:color="auto" w:fill="ffffff"/>
        </w:rPr>
      </w:r>
    </w:p>
    <w:p>
      <w:pPr>
        <w:pStyle w:val="675"/>
        <w:numPr>
          <w:ilvl w:val="0"/>
          <w:numId w:val="0"/>
        </w:numPr>
        <w:ind w:left="0" w:firstLine="567"/>
        <w:jc w:val="right"/>
        <w:spacing w:line="276" w:lineRule="auto"/>
        <w:shd w:val="clear" w:color="auto" w:fill="ffffff"/>
        <w:outlineLvl w:val="0"/>
      </w:pPr>
      <w:r>
        <w:rPr>
          <w:rStyle w:val="685"/>
          <w:rFonts w:ascii="Segoe UI" w:hAnsi="Segoe UI" w:cs="Segoe UI"/>
          <w:color w:val="2a5885"/>
          <w:shd w:val="clear" w:color="auto" w:fill="ffffff"/>
        </w:rPr>
        <w:t xml:space="preserve">#РоскадастрКарелии</w:t>
      </w:r>
      <w:r/>
    </w:p>
    <w:p>
      <w:pPr>
        <w:pStyle w:val="752"/>
        <w:ind w:firstLine="0"/>
        <w:jc w:val="both"/>
        <w:pBdr>
          <w:bottom w:val="single" w:color="000000" w:sz="12" w:space="1"/>
        </w:pBdr>
      </w:pPr>
      <w:r/>
      <w:r/>
    </w:p>
    <w:p>
      <w:pPr>
        <w:pStyle w:val="675"/>
        <w:jc w:val="both"/>
        <w:spacing w:line="360" w:lineRule="auto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75"/>
        <w:numPr>
          <w:ilvl w:val="0"/>
          <w:numId w:val="0"/>
        </w:numPr>
        <w:ind w:left="0" w:firstLine="0"/>
        <w:spacing w:line="360" w:lineRule="auto"/>
        <w:shd w:val="clear" w:color="auto" w:fill="ffffff"/>
        <w:rPr>
          <w:rFonts w:ascii="Segoe UI" w:hAnsi="Segoe U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филиала ППК «Роскадастр»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675"/>
        <w:spacing w:line="360" w:lineRule="auto"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color w:val="0070c0"/>
          <w:sz w:val="18"/>
          <w:szCs w:val="18"/>
        </w:rPr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675"/>
        <w:spacing w:line="36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675"/>
        <w:spacing w:line="360" w:lineRule="auto"/>
      </w:pPr>
      <w:r>
        <w:rPr>
          <w:rFonts w:ascii="Segoe UI" w:hAnsi="Segoe UI" w:cs="Segoe UI"/>
          <w:sz w:val="18"/>
          <w:szCs w:val="18"/>
        </w:rPr>
        <w:t xml:space="preserve">185005, г. Петрозаводск, пр. Первомайский, д. 33</w:t>
      </w:r>
      <w:r/>
    </w:p>
    <w:sectPr>
      <w:headerReference w:type="default" r:id="rId8"/>
      <w:footnotePr/>
      <w:endnotePr/>
      <w:type w:val="nextPage"/>
      <w:pgSz w:w="11906" w:h="16838" w:orient="portrait"/>
      <w:pgMar w:top="341" w:right="707" w:bottom="284" w:left="993" w:header="284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alibri">
    <w:panose1 w:val="020F0502020204030204"/>
  </w:font>
  <w:font w:name="Noto Sans Devanagari">
    <w:panose1 w:val="020B0502040504020204"/>
  </w:font>
  <w:font w:name="Consolas">
    <w:panose1 w:val="020B0606020202030204"/>
  </w:font>
  <w:font w:name="Tahoma">
    <w:panose1 w:val="020B0604030504040204"/>
  </w:font>
  <w:font w:name="Wingdings">
    <w:panose1 w:val="05010000000000000000"/>
  </w:font>
  <w:font w:name="PT Astra Serif">
    <w:panose1 w:val="020A0603040505020204"/>
  </w:font>
  <w:font w:name="Arial">
    <w:panose1 w:val="020B0604020202020204"/>
  </w:font>
  <w:font w:name="NSimSun">
    <w:panose1 w:val="02000506000000020000"/>
  </w:font>
  <w:font w:name="Mangal">
    <w:panose1 w:val="02040503050306020203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5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3175" cy="390525"/>
              <wp:effectExtent l="0" t="0" r="0" b="0"/>
              <wp:docPr id="1" name="Рисунок 1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Рисунок 1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-21" t="-138" r="-21" b="-138"/>
                      <a:stretch/>
                    </pic:blipFill>
                    <pic:spPr bwMode="auto">
                      <a:xfrm>
                        <a:off x="0" y="0"/>
                        <a:ext cx="2543175" cy="3905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200.25pt;height:30.75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5" w:default="1">
    <w:name w:val="Normal"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4"/>
      <w:szCs w:val="24"/>
      <w:lang w:val="ru-RU" w:eastAsia="zh-CN" w:bidi="ar-SA"/>
    </w:rPr>
  </w:style>
  <w:style w:type="paragraph" w:styleId="676">
    <w:name w:val="Heading 1"/>
    <w:basedOn w:val="6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7">
    <w:name w:val="Heading 2"/>
    <w:basedOn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8">
    <w:name w:val="Heading 3"/>
    <w:basedOn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9">
    <w:name w:val="Heading 4"/>
    <w:basedOn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1">
    <w:name w:val="Heading 6"/>
    <w:basedOn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3">
    <w:name w:val="Heading 8"/>
    <w:basedOn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yperlink"/>
    <w:uiPriority w:val="99"/>
    <w:unhideWhenUsed/>
    <w:rPr>
      <w:color w:val="0000ff"/>
      <w:u w:val="single"/>
    </w:rPr>
  </w:style>
  <w:style w:type="character" w:styleId="686">
    <w:name w:val="Символ сноски"/>
    <w:basedOn w:val="710"/>
    <w:uiPriority w:val="99"/>
    <w:unhideWhenUsed/>
    <w:qFormat/>
    <w:rPr>
      <w:vertAlign w:val="superscript"/>
    </w:rPr>
  </w:style>
  <w:style w:type="character" w:styleId="687">
    <w:name w:val="footnote reference"/>
    <w:rPr>
      <w:vertAlign w:val="superscript"/>
    </w:rPr>
  </w:style>
  <w:style w:type="character" w:styleId="688">
    <w:name w:val="Символ концевой сноски"/>
    <w:basedOn w:val="710"/>
    <w:uiPriority w:val="99"/>
    <w:semiHidden/>
    <w:unhideWhenUsed/>
    <w:qFormat/>
    <w:rPr>
      <w:vertAlign w:val="superscript"/>
    </w:rPr>
  </w:style>
  <w:style w:type="character" w:styleId="689">
    <w:name w:val="endnote reference"/>
    <w:rPr>
      <w:vertAlign w:val="superscript"/>
    </w:rPr>
  </w:style>
  <w:style w:type="character" w:styleId="690">
    <w:name w:val="Heading 1 Char"/>
    <w:basedOn w:val="710"/>
    <w:uiPriority w:val="9"/>
    <w:qFormat/>
    <w:rPr>
      <w:rFonts w:ascii="Arial" w:hAnsi="Arial" w:eastAsia="Arial" w:cs="Arial"/>
      <w:sz w:val="40"/>
      <w:szCs w:val="40"/>
    </w:rPr>
  </w:style>
  <w:style w:type="character" w:styleId="691">
    <w:name w:val="Heading 2 Char"/>
    <w:basedOn w:val="710"/>
    <w:uiPriority w:val="9"/>
    <w:qFormat/>
    <w:rPr>
      <w:rFonts w:ascii="Arial" w:hAnsi="Arial" w:eastAsia="Arial" w:cs="Arial"/>
      <w:sz w:val="34"/>
    </w:rPr>
  </w:style>
  <w:style w:type="character" w:styleId="692">
    <w:name w:val="Heading 3 Char"/>
    <w:basedOn w:val="710"/>
    <w:uiPriority w:val="9"/>
    <w:qFormat/>
    <w:rPr>
      <w:rFonts w:ascii="Arial" w:hAnsi="Arial" w:eastAsia="Arial" w:cs="Arial"/>
      <w:sz w:val="30"/>
      <w:szCs w:val="30"/>
    </w:rPr>
  </w:style>
  <w:style w:type="character" w:styleId="693">
    <w:name w:val="Heading 4 Char"/>
    <w:basedOn w:val="71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94">
    <w:name w:val="Heading 5 Char"/>
    <w:basedOn w:val="71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95">
    <w:name w:val="Heading 6 Char"/>
    <w:basedOn w:val="71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6">
    <w:name w:val="Heading 7 Char"/>
    <w:basedOn w:val="710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8 Char"/>
    <w:basedOn w:val="71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98">
    <w:name w:val="Heading 9 Char"/>
    <w:basedOn w:val="710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99">
    <w:name w:val="Title Char"/>
    <w:basedOn w:val="710"/>
    <w:uiPriority w:val="10"/>
    <w:qFormat/>
    <w:rPr>
      <w:sz w:val="48"/>
      <w:szCs w:val="48"/>
    </w:rPr>
  </w:style>
  <w:style w:type="character" w:styleId="700">
    <w:name w:val="Subtitle Char"/>
    <w:basedOn w:val="710"/>
    <w:uiPriority w:val="11"/>
    <w:qFormat/>
    <w:rPr>
      <w:sz w:val="24"/>
      <w:szCs w:val="24"/>
    </w:rPr>
  </w:style>
  <w:style w:type="character" w:styleId="701">
    <w:name w:val="Quote Char"/>
    <w:uiPriority w:val="29"/>
    <w:qFormat/>
    <w:rPr>
      <w:i/>
    </w:rPr>
  </w:style>
  <w:style w:type="character" w:styleId="702">
    <w:name w:val="Intense Quote Char"/>
    <w:uiPriority w:val="30"/>
    <w:qFormat/>
    <w:rPr>
      <w:i/>
    </w:rPr>
  </w:style>
  <w:style w:type="character" w:styleId="703">
    <w:name w:val="Header Char"/>
    <w:basedOn w:val="710"/>
    <w:uiPriority w:val="99"/>
    <w:qFormat/>
  </w:style>
  <w:style w:type="character" w:styleId="704">
    <w:name w:val="Footer Char"/>
    <w:basedOn w:val="710"/>
    <w:uiPriority w:val="99"/>
    <w:qFormat/>
  </w:style>
  <w:style w:type="character" w:styleId="705">
    <w:name w:val="Caption Char"/>
    <w:uiPriority w:val="99"/>
    <w:qFormat/>
  </w:style>
  <w:style w:type="character" w:styleId="706">
    <w:name w:val="Footnote Text Char"/>
    <w:uiPriority w:val="99"/>
    <w:qFormat/>
    <w:rPr>
      <w:sz w:val="18"/>
    </w:rPr>
  </w:style>
  <w:style w:type="character" w:styleId="707">
    <w:name w:val="Footnote Characters"/>
    <w:uiPriority w:val="99"/>
    <w:unhideWhenUsed/>
    <w:qFormat/>
    <w:rPr>
      <w:vertAlign w:val="superscript"/>
    </w:rPr>
  </w:style>
  <w:style w:type="character" w:styleId="708">
    <w:name w:val="Endnote Text Char"/>
    <w:uiPriority w:val="99"/>
    <w:qFormat/>
    <w:rPr>
      <w:sz w:val="20"/>
    </w:rPr>
  </w:style>
  <w:style w:type="character" w:styleId="709">
    <w:name w:val="Endnote Characters"/>
    <w:uiPriority w:val="99"/>
    <w:semiHidden/>
    <w:unhideWhenUsed/>
    <w:qFormat/>
    <w:rPr>
      <w:vertAlign w:val="superscript"/>
    </w:rPr>
  </w:style>
  <w:style w:type="character" w:styleId="710" w:default="1">
    <w:name w:val="Default Paragraph Font"/>
    <w:uiPriority w:val="1"/>
    <w:semiHidden/>
    <w:unhideWhenUsed/>
    <w:qFormat/>
  </w:style>
  <w:style w:type="character" w:styleId="711" w:customStyle="1">
    <w:name w:val="WW8Num1z0"/>
    <w:qFormat/>
    <w:rPr>
      <w:rFonts w:ascii="Wingdings" w:hAnsi="Wingdings" w:cs="Wingdings"/>
      <w:sz w:val="23"/>
      <w:szCs w:val="23"/>
    </w:rPr>
  </w:style>
  <w:style w:type="character" w:styleId="712" w:customStyle="1">
    <w:name w:val="WW8Num2z0"/>
    <w:qFormat/>
    <w:rPr>
      <w:rFonts w:ascii="Wingdings" w:hAnsi="Wingdings" w:cs="Wingdings"/>
      <w:sz w:val="23"/>
      <w:szCs w:val="23"/>
    </w:rPr>
  </w:style>
  <w:style w:type="character" w:styleId="713" w:customStyle="1">
    <w:name w:val="WW8Num3z0"/>
    <w:qFormat/>
    <w:rPr>
      <w:rFonts w:ascii="Wingdings" w:hAnsi="Wingdings" w:cs="Wingdings"/>
    </w:rPr>
  </w:style>
  <w:style w:type="character" w:styleId="714" w:customStyle="1">
    <w:name w:val="WW8Num4z0"/>
    <w:qFormat/>
  </w:style>
  <w:style w:type="character" w:styleId="715" w:customStyle="1">
    <w:name w:val="Основной шрифт абзаца1"/>
    <w:qFormat/>
  </w:style>
  <w:style w:type="character" w:styleId="716" w:customStyle="1">
    <w:name w:val="Верхний колонтитул Знак"/>
    <w:basedOn w:val="715"/>
    <w:qFormat/>
  </w:style>
  <w:style w:type="character" w:styleId="717" w:customStyle="1">
    <w:name w:val="Нижний колонтитул Знак"/>
    <w:basedOn w:val="715"/>
    <w:qFormat/>
  </w:style>
  <w:style w:type="character" w:styleId="718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719" w:customStyle="1">
    <w:name w:val="Текст Знак"/>
    <w:qFormat/>
    <w:rPr>
      <w:rFonts w:ascii="Consolas" w:hAnsi="Consolas" w:cs="Consolas"/>
      <w:sz w:val="21"/>
      <w:szCs w:val="21"/>
    </w:rPr>
  </w:style>
  <w:style w:type="character" w:styleId="720">
    <w:name w:val="Выделение"/>
    <w:qFormat/>
    <w:rPr>
      <w:i/>
      <w:iCs/>
    </w:rPr>
  </w:style>
  <w:style w:type="character" w:styleId="721" w:customStyle="1">
    <w:name w:val="WW-Интернет-ссылка"/>
    <w:qFormat/>
    <w:rPr>
      <w:color w:val="0000ff"/>
      <w:u w:val="single"/>
    </w:rPr>
  </w:style>
  <w:style w:type="character" w:styleId="722">
    <w:name w:val="Line Number"/>
  </w:style>
  <w:style w:type="paragraph" w:styleId="723" w:customStyle="1">
    <w:name w:val="Заголовок"/>
    <w:basedOn w:val="675"/>
    <w:next w:val="724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724">
    <w:name w:val="Body Text"/>
    <w:basedOn w:val="675"/>
    <w:pPr>
      <w:spacing w:before="0" w:after="140" w:line="276" w:lineRule="auto"/>
    </w:pPr>
  </w:style>
  <w:style w:type="paragraph" w:styleId="725">
    <w:name w:val="List"/>
    <w:basedOn w:val="724"/>
    <w:rPr>
      <w:rFonts w:ascii="PT Astra Serif" w:hAnsi="PT Astra Serif" w:cs="Noto Sans Devanagari"/>
    </w:rPr>
  </w:style>
  <w:style w:type="paragraph" w:styleId="726">
    <w:name w:val="Caption"/>
    <w:basedOn w:val="675"/>
    <w:qFormat/>
    <w:pPr>
      <w:spacing w:before="120" w:after="120"/>
      <w:suppressLineNumbers/>
    </w:pPr>
    <w:rPr>
      <w:rFonts w:ascii="PT Astra Serif" w:hAnsi="PT Astra Serif" w:cs="Noto Sans Devanagari"/>
      <w:i/>
      <w:iCs/>
    </w:rPr>
  </w:style>
  <w:style w:type="paragraph" w:styleId="727">
    <w:name w:val="Указатель"/>
    <w:basedOn w:val="675"/>
    <w:qFormat/>
    <w:pPr>
      <w:suppressLineNumbers/>
    </w:pPr>
    <w:rPr>
      <w:rFonts w:cs="Mangal"/>
    </w:rPr>
  </w:style>
  <w:style w:type="paragraph" w:styleId="728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ru-RU" w:bidi="ar-SA"/>
    </w:rPr>
  </w:style>
  <w:style w:type="paragraph" w:styleId="729">
    <w:name w:val="Title"/>
    <w:basedOn w:val="675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30">
    <w:name w:val="Subtitle"/>
    <w:basedOn w:val="675"/>
    <w:uiPriority w:val="11"/>
    <w:qFormat/>
    <w:pPr>
      <w:spacing w:before="200" w:after="200"/>
    </w:pPr>
    <w:rPr>
      <w:sz w:val="24"/>
      <w:szCs w:val="24"/>
    </w:rPr>
  </w:style>
  <w:style w:type="paragraph" w:styleId="731">
    <w:name w:val="Quote"/>
    <w:basedOn w:val="675"/>
    <w:uiPriority w:val="29"/>
    <w:qFormat/>
    <w:pPr>
      <w:ind w:left="720" w:right="720" w:firstLine="0"/>
    </w:pPr>
    <w:rPr>
      <w:i/>
    </w:rPr>
  </w:style>
  <w:style w:type="paragraph" w:styleId="732">
    <w:name w:val="Intense Quote"/>
    <w:basedOn w:val="675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33">
    <w:name w:val="footnote text"/>
    <w:basedOn w:val="675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34">
    <w:name w:val="endnote text"/>
    <w:basedOn w:val="675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35">
    <w:name w:val="toc 1"/>
    <w:basedOn w:val="675"/>
    <w:uiPriority w:val="39"/>
    <w:unhideWhenUsed/>
    <w:pPr>
      <w:ind w:left="0" w:right="0" w:firstLine="0"/>
      <w:spacing w:before="0" w:after="57"/>
    </w:pPr>
  </w:style>
  <w:style w:type="paragraph" w:styleId="736">
    <w:name w:val="toc 2"/>
    <w:basedOn w:val="675"/>
    <w:uiPriority w:val="39"/>
    <w:unhideWhenUsed/>
    <w:pPr>
      <w:ind w:left="283" w:right="0" w:firstLine="0"/>
      <w:spacing w:before="0" w:after="57"/>
    </w:pPr>
  </w:style>
  <w:style w:type="paragraph" w:styleId="737">
    <w:name w:val="toc 3"/>
    <w:basedOn w:val="675"/>
    <w:uiPriority w:val="39"/>
    <w:unhideWhenUsed/>
    <w:pPr>
      <w:ind w:left="567" w:right="0" w:firstLine="0"/>
      <w:spacing w:before="0" w:after="57"/>
    </w:pPr>
  </w:style>
  <w:style w:type="paragraph" w:styleId="738">
    <w:name w:val="toc 4"/>
    <w:basedOn w:val="675"/>
    <w:uiPriority w:val="39"/>
    <w:unhideWhenUsed/>
    <w:pPr>
      <w:ind w:left="850" w:right="0" w:firstLine="0"/>
      <w:spacing w:before="0" w:after="57"/>
    </w:pPr>
  </w:style>
  <w:style w:type="paragraph" w:styleId="739">
    <w:name w:val="toc 5"/>
    <w:basedOn w:val="675"/>
    <w:uiPriority w:val="39"/>
    <w:unhideWhenUsed/>
    <w:pPr>
      <w:ind w:left="1134" w:right="0" w:firstLine="0"/>
      <w:spacing w:before="0" w:after="57"/>
    </w:pPr>
  </w:style>
  <w:style w:type="paragraph" w:styleId="740">
    <w:name w:val="toc 6"/>
    <w:basedOn w:val="675"/>
    <w:uiPriority w:val="39"/>
    <w:unhideWhenUsed/>
    <w:pPr>
      <w:ind w:left="1417" w:right="0" w:firstLine="0"/>
      <w:spacing w:before="0" w:after="57"/>
    </w:pPr>
  </w:style>
  <w:style w:type="paragraph" w:styleId="741">
    <w:name w:val="toc 7"/>
    <w:basedOn w:val="675"/>
    <w:uiPriority w:val="39"/>
    <w:unhideWhenUsed/>
    <w:pPr>
      <w:ind w:left="1701" w:right="0" w:firstLine="0"/>
      <w:spacing w:before="0" w:after="57"/>
    </w:pPr>
  </w:style>
  <w:style w:type="paragraph" w:styleId="742">
    <w:name w:val="toc 8"/>
    <w:basedOn w:val="675"/>
    <w:uiPriority w:val="39"/>
    <w:unhideWhenUsed/>
    <w:pPr>
      <w:ind w:left="1984" w:right="0" w:firstLine="0"/>
      <w:spacing w:before="0" w:after="57"/>
    </w:pPr>
  </w:style>
  <w:style w:type="paragraph" w:styleId="743">
    <w:name w:val="toc 9"/>
    <w:basedOn w:val="675"/>
    <w:uiPriority w:val="39"/>
    <w:unhideWhenUsed/>
    <w:pPr>
      <w:ind w:left="2268" w:right="0" w:firstLine="0"/>
      <w:spacing w:before="0" w:after="57"/>
    </w:pPr>
  </w:style>
  <w:style w:type="paragraph" w:styleId="744">
    <w:name w:val="Index Heading"/>
    <w:basedOn w:val="723"/>
  </w:style>
  <w:style w:type="paragraph" w:styleId="745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ru-RU" w:bidi="ar-SA"/>
    </w:rPr>
  </w:style>
  <w:style w:type="paragraph" w:styleId="746">
    <w:name w:val="table of figures"/>
    <w:basedOn w:val="675"/>
    <w:uiPriority w:val="99"/>
    <w:unhideWhenUsed/>
    <w:qFormat/>
    <w:pPr>
      <w:spacing w:before="0" w:after="0" w:afterAutospacing="0"/>
    </w:pPr>
  </w:style>
  <w:style w:type="paragraph" w:styleId="747" w:customStyle="1">
    <w:name w:val="Указатель1"/>
    <w:basedOn w:val="675"/>
    <w:qFormat/>
    <w:pPr>
      <w:suppressLineNumbers/>
    </w:pPr>
    <w:rPr>
      <w:rFonts w:ascii="PT Astra Serif" w:hAnsi="PT Astra Serif" w:cs="Noto Sans Devanagari"/>
    </w:rPr>
  </w:style>
  <w:style w:type="paragraph" w:styleId="748" w:customStyle="1">
    <w:name w:val="Колонтитул"/>
    <w:basedOn w:val="675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49">
    <w:name w:val="Header"/>
    <w:basedOn w:val="675"/>
    <w:rPr>
      <w:rFonts w:ascii="Calibri" w:hAnsi="Calibri" w:eastAsia="Calibri" w:cs="Calibri"/>
      <w:sz w:val="22"/>
      <w:szCs w:val="22"/>
    </w:rPr>
  </w:style>
  <w:style w:type="paragraph" w:styleId="750">
    <w:name w:val="Footer"/>
    <w:basedOn w:val="675"/>
  </w:style>
  <w:style w:type="paragraph" w:styleId="751">
    <w:name w:val="Balloon Text"/>
    <w:basedOn w:val="675"/>
    <w:qFormat/>
    <w:rPr>
      <w:rFonts w:ascii="Tahoma" w:hAnsi="Tahoma" w:eastAsia="Calibri" w:cs="Tahoma"/>
      <w:sz w:val="16"/>
      <w:szCs w:val="16"/>
    </w:rPr>
  </w:style>
  <w:style w:type="paragraph" w:styleId="752" w:customStyle="1">
    <w:name w:val="ConsPlusNormal"/>
    <w:qFormat/>
    <w:pPr>
      <w:ind w:firstLine="720"/>
      <w:jc w:val="left"/>
      <w:spacing w:before="0" w:after="0"/>
      <w:widowControl/>
    </w:pPr>
    <w:rPr>
      <w:rFonts w:ascii="Arial" w:hAnsi="Arial" w:eastAsia="NSimSun" w:cs="Arial"/>
      <w:color w:val="auto"/>
      <w:sz w:val="20"/>
      <w:szCs w:val="20"/>
      <w:lang w:val="ru-RU" w:eastAsia="zh-CN" w:bidi="ar-SA"/>
    </w:rPr>
  </w:style>
  <w:style w:type="paragraph" w:styleId="753">
    <w:name w:val="List Paragraph"/>
    <w:basedOn w:val="675"/>
    <w:qFormat/>
    <w:pPr>
      <w:contextualSpacing/>
      <w:ind w:left="720" w:firstLine="0"/>
      <w:spacing w:before="0" w:after="0"/>
    </w:pPr>
    <w:rPr>
      <w:szCs w:val="20"/>
    </w:rPr>
  </w:style>
  <w:style w:type="paragraph" w:styleId="754" w:customStyle="1">
    <w:name w:val="Текст1"/>
    <w:basedOn w:val="675"/>
    <w:qFormat/>
    <w:rPr>
      <w:rFonts w:ascii="Consolas" w:hAnsi="Consolas" w:eastAsia="Calibri" w:cs="Consolas"/>
      <w:sz w:val="21"/>
      <w:szCs w:val="21"/>
    </w:rPr>
  </w:style>
  <w:style w:type="paragraph" w:styleId="755" w:customStyle="1">
    <w:name w:val="paragraph scxw163741632 bcx0"/>
    <w:basedOn w:val="675"/>
    <w:qFormat/>
    <w:pPr>
      <w:spacing w:before="280" w:after="280"/>
    </w:pPr>
  </w:style>
  <w:style w:type="paragraph" w:styleId="756" w:customStyle="1">
    <w:name w:val="Style2"/>
    <w:qFormat/>
    <w:pPr>
      <w:ind w:left="0" w:right="0" w:firstLine="704"/>
      <w:jc w:val="both"/>
      <w:keepLines w:val="0"/>
      <w:keepNext w:val="0"/>
      <w:pageBreakBefore w:val="0"/>
      <w:spacing w:before="0" w:beforeAutospacing="0" w:after="0" w:afterAutospacing="0" w:line="311" w:lineRule="exact"/>
      <w:shd w:val="nil"/>
      <w:widowControl w:val="off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ru-RU" w:bidi="ar-SA"/>
      <w14:ligatures w14:val="none"/>
    </w:rPr>
  </w:style>
  <w:style w:type="numbering" w:styleId="757" w:default="1">
    <w:name w:val="No List"/>
    <w:uiPriority w:val="99"/>
    <w:semiHidden/>
    <w:unhideWhenUsed/>
    <w:qFormat/>
  </w:style>
  <w:style w:type="table" w:styleId="758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61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62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3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5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7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88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89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90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91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2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3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9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79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00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0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0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0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0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0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0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07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22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23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24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25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26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27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28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9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5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5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5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5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5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56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5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5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5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6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6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6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6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6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6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6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6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6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6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7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7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7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7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7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7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7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77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78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9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80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81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82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83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Hewlett-Packard Company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Zareckii</dc:creator>
  <dc:description/>
  <dc:language>ru-RU</dc:language>
  <cp:lastModifiedBy>mezurnova_aa</cp:lastModifiedBy>
  <cp:revision>16</cp:revision>
  <dcterms:created xsi:type="dcterms:W3CDTF">2024-12-18T12:15:00Z</dcterms:created>
  <dcterms:modified xsi:type="dcterms:W3CDTF">2025-02-13T05:59:03Z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